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spacing w:after="0" w:line="240" w:lineRule="auto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lang w:eastAsia="ru-RU"/>
        </w:rPr>
        <w:t xml:space="preserve">Приложение №1 к Документации о закупке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  <w:t xml:space="preserve">Технические требования на выполнение работ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  <w:t xml:space="preserve">ОКПД2 72.19.29.190.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  <w:t xml:space="preserve"> Выполнение работ по разработке и внедрению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  <w:t xml:space="preserve">, в рамках реализации инвестиционного проекта (0_505-ТЭЦСов.Гавань-13на)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i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eastAsia="Calibri" w:cs="Times New Roman"/>
          <w:b/>
          <w:i/>
          <w:color w:val="000000" w:themeColor="text1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b/>
          <w:i/>
          <w:color w:val="000000" w:themeColor="text1"/>
          <w:sz w:val="26"/>
          <w:szCs w:val="26"/>
          <w:highlight w:val="yellow"/>
        </w:rPr>
      </w:r>
      <w:r>
        <w:rPr>
          <w:rFonts w:ascii="Times New Roman" w:hAnsi="Times New Roman" w:eastAsia="Calibri" w:cs="Times New Roman"/>
          <w:b/>
          <w:i/>
          <w:color w:val="000000" w:themeColor="text1"/>
          <w:sz w:val="26"/>
          <w:szCs w:val="26"/>
          <w:highlight w:val="yellow"/>
        </w:rPr>
      </w:r>
    </w:p>
    <w:p>
      <w:pPr>
        <w:jc w:val="both"/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СОДЕРЖАНИЕ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</w:p>
    <w:p>
      <w:pPr>
        <w:pStyle w:val="1013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lang w:eastAsia="ru-RU"/>
        </w:rPr>
        <w:instrText xml:space="preserve"> TOC \o "1-4" \h \z \u </w:instrText>
      </w: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r>
      <w:hyperlink w:tooltip="#_Toc1" w:anchor="_Toc1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Общие сведения</w:t>
        </w:r>
        <w:r>
          <w:rPr>
            <w:rStyle w:val="1036"/>
            <w:rFonts w:ascii="Times New Roman" w:hAnsi="Times New Roman" w:eastAsia="Times New Roman" w:cs="Times New Roman"/>
            <w:b/>
            <w:bCs/>
            <w:cap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_Toc1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b/>
          <w:bCs/>
          <w:caps/>
          <w:sz w:val="24"/>
          <w:szCs w:val="24"/>
        </w:rPr>
      </w:r>
      <w:r>
        <w:rPr>
          <w:rFonts w:ascii="Times New Roman" w:hAnsi="Times New Roman" w:cs="Times New Roman"/>
          <w:b/>
          <w:bCs/>
          <w:caps/>
          <w:sz w:val="24"/>
          <w:szCs w:val="24"/>
        </w:rPr>
      </w:r>
    </w:p>
    <w:p>
      <w:pPr>
        <w:pStyle w:val="1016"/>
        <w:tabs>
          <w:tab w:val="left" w:pos="1701" w:leader="none"/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2" w:anchor="_Toc2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1.1.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Обозначения и сокращения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_Toc2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6"/>
        <w:tabs>
          <w:tab w:val="left" w:pos="1701" w:leader="none"/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3" w:anchor="_Toc3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1.2.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Наименование закупаемой продукции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_Toc3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6"/>
        <w:tabs>
          <w:tab w:val="left" w:pos="1701" w:leader="none"/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4" w:anchor="_Toc4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1.3.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Наименование и место расположения функционального заказчика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_Toc4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6"/>
        <w:tabs>
          <w:tab w:val="left" w:pos="1701" w:leader="none"/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/>
      <w:hyperlink w:tooltip="#_Toc5" w:anchor="_Toc5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1.4.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highlight w:val="none"/>
            <w:lang w:eastAsia="ru-RU"/>
          </w:rPr>
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 этапе исполнения договора)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highlight w:val="none"/>
            <w:lang w:eastAsia="ru-RU"/>
          </w:rPr>
          <w:t xml:space="preserve"> 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highlight w:val="none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_Toc5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016"/>
        <w:tabs>
          <w:tab w:val="left" w:pos="1701" w:leader="none"/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6" w:anchor="_Toc6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1.5.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Существующее положение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 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_Toc6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3"/>
        <w:tabs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/>
      <w:hyperlink w:tooltip="#_Toc7" w:anchor="_Toc7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Таблица 1. Перечень объектов заказчика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highlight w:val="none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_Toc7 \h</w:instrText>
          <w:fldChar w:fldCharType="separate"/>
          <w:t xml:space="preserve">5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013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/>
      <w:hyperlink w:tooltip="#_Toc8" w:anchor="_Toc8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2.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iCs/>
            <w:sz w:val="24"/>
            <w:szCs w:val="24"/>
            <w:lang w:eastAsia="ru-RU"/>
          </w:rPr>
          <w:t xml:space="preserve">Требования к продукции</w:t>
        </w:r>
        <w:r>
          <w:rPr>
            <w:rStyle w:val="1036"/>
            <w:rFonts w:ascii="Times New Roman" w:hAnsi="Times New Roman" w:eastAsia="Times New Roman" w:cs="Times New Roman"/>
            <w:b/>
            <w:bCs/>
            <w:iCs/>
            <w:cap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_Toc8 \h</w:instrText>
          <w:fldChar w:fldCharType="separate"/>
          <w:t xml:space="preserve">5</w:t>
          <w:fldChar w:fldCharType="end"/>
        </w:r>
      </w:hyperlink>
      <w:r>
        <w:rPr>
          <w:rFonts w:ascii="Times New Roman" w:hAnsi="Times New Roman" w:cs="Times New Roman"/>
          <w:b/>
          <w:bCs/>
          <w:iCs/>
          <w:caps/>
          <w:sz w:val="24"/>
          <w:szCs w:val="24"/>
        </w:rPr>
      </w:r>
      <w:r>
        <w:rPr>
          <w:rFonts w:ascii="Times New Roman" w:hAnsi="Times New Roman" w:cs="Times New Roman"/>
          <w:b/>
          <w:bCs/>
          <w:iCs/>
          <w:caps/>
          <w:sz w:val="24"/>
          <w:szCs w:val="24"/>
        </w:rPr>
      </w:r>
    </w:p>
    <w:p>
      <w:pPr>
        <w:pStyle w:val="1016"/>
        <w:tabs>
          <w:tab w:val="left" w:pos="1701" w:leader="none"/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9" w:anchor="_Toc9" w:history="1"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2.1.</w:t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Требования к объемам и срокам выполнения работ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_Toc9 \h</w:instrText>
          <w:fldChar w:fldCharType="separate"/>
          <w:t xml:space="preserve">5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3"/>
        <w:tabs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10" w:anchor="_Toc10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Таблица 2. 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Требования к срокам 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выполнения работ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_Toc10 \h</w:instrText>
          <w:fldChar w:fldCharType="separate"/>
          <w:t xml:space="preserve">5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6"/>
        <w:tabs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11" w:anchor="_Toc11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2.2. Требования к качеству работ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_Toc11 \h</w:instrText>
          <w:fldChar w:fldCharType="separate"/>
          <w:t xml:space="preserve">6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3"/>
        <w:tabs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12" w:anchor="_Toc12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Таблица 3. Требования к качеству работ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 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_Toc12 \h</w:instrText>
          <w:fldChar w:fldCharType="separate"/>
          <w:t xml:space="preserve">6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3"/>
        <w:tabs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13" w:anchor="_Toc13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3. 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Требования к документации по ценообразованию на этапе закупки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_Toc13 \h</w:instrText>
          <w:fldChar w:fldCharType="separate"/>
          <w:t xml:space="preserve">16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3"/>
        <w:tabs>
          <w:tab w:val="right" w:pos="9911" w:leader="dot"/>
        </w:tabs>
        <w:rPr>
          <w:rFonts w:ascii="Times New Roman" w:hAnsi="Times New Roman" w:cs="Times New Roman"/>
          <w:b/>
          <w:bCs/>
          <w:sz w:val="24"/>
          <w:szCs w:val="24"/>
        </w:rPr>
      </w:pPr>
      <w:r/>
      <w:hyperlink w:tooltip="#_Toc14" w:anchor="_Toc14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  <w:t xml:space="preserve">4. Требования к документации по ценообразованию на этапе заключения (исполнения) договора</w:t>
        </w:r>
        <w:r>
          <w:rPr>
            <w:rStyle w:val="1036"/>
            <w:rFonts w:ascii="Times New Roman" w:hAnsi="Times New Roman" w:eastAsia="Times New Roman" w:cs="Times New Roman"/>
            <w:b/>
            <w:bC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fldChar w:fldCharType="begin"/>
          <w:instrText xml:space="preserve">PAGEREF _Toc14 \h</w:instrText>
          <w:fldChar w:fldCharType="separate"/>
          <w:t xml:space="preserve">17</w:t>
          <w:fldChar w:fldCharType="end"/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013"/>
        <w:tabs>
          <w:tab w:val="right" w:pos="9911" w:leader="dot"/>
        </w:tabs>
        <w:rPr>
          <w:rFonts w:ascii="Times New Roman" w:hAnsi="Times New Roman" w:cs="Times New Roman"/>
          <w:b/>
          <w:iCs/>
          <w:caps/>
          <w:sz w:val="24"/>
          <w:szCs w:val="24"/>
        </w:rPr>
      </w:pPr>
      <w:r/>
      <w:hyperlink w:tooltip="#_Toc15" w:anchor="_Toc15" w:history="1">
        <w:r>
          <w:rPr>
            <w:rStyle w:val="1036"/>
            <w:rFonts w:ascii="Times New Roman" w:hAnsi="Times New Roman" w:eastAsia="Times New Roman" w:cs="Times New Roman"/>
          </w:rPr>
        </w:r>
        <w:r>
          <w:rPr>
            <w:rStyle w:val="1036"/>
            <w:rFonts w:ascii="Times New Roman" w:hAnsi="Times New Roman" w:eastAsia="Times New Roman" w:cs="Times New Roman"/>
            <w:b/>
            <w:bCs/>
            <w:iCs/>
            <w:sz w:val="24"/>
            <w:szCs w:val="24"/>
            <w:lang w:eastAsia="ru-RU"/>
          </w:rPr>
          <w:t xml:space="preserve">Приложения</w:t>
        </w:r>
        <w:r>
          <w:rPr>
            <w:rStyle w:val="1036"/>
            <w:rFonts w:ascii="Times New Roman" w:hAnsi="Times New Roman" w:eastAsia="Times New Roman" w:cs="Times New Roman"/>
            <w:b/>
            <w:bCs/>
            <w:iCs/>
            <w:caps/>
            <w:sz w:val="24"/>
            <w:szCs w:val="24"/>
            <w:lang w:eastAsia="ru-RU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ab/>
        </w:r>
        <w:r>
          <w:fldChar w:fldCharType="begin"/>
          <w:instrText xml:space="preserve">PAGEREF _Toc15 \h</w:instrText>
          <w:fldChar w:fldCharType="separate"/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</w:r>
        <w:r>
          <w:rPr>
            <w:rFonts w:ascii="Times New Roman" w:hAnsi="Times New Roman" w:eastAsia="Times New Roman" w:cs="Times New Roman"/>
            <w:b/>
            <w:bCs/>
            <w:sz w:val="24"/>
            <w:szCs w:val="24"/>
          </w:rPr>
          <w:t xml:space="preserve">18</w:t>
        </w:r>
        <w:r>
          <w:fldChar w:fldCharType="end"/>
        </w:r>
      </w:hyperlink>
      <w:r>
        <w:rPr>
          <w:rFonts w:ascii="Times New Roman" w:hAnsi="Times New Roman" w:cs="Times New Roman"/>
          <w:b/>
          <w:iCs/>
          <w:caps/>
          <w:sz w:val="24"/>
          <w:szCs w:val="24"/>
        </w:rPr>
      </w:r>
      <w:r>
        <w:rPr>
          <w:rFonts w:ascii="Times New Roman" w:hAnsi="Times New Roman" w:cs="Times New Roman"/>
          <w:b/>
          <w:iCs/>
          <w:caps/>
          <w:sz w:val="24"/>
          <w:szCs w:val="24"/>
        </w:rPr>
      </w:r>
    </w:p>
    <w:p>
      <w:pPr>
        <w:keepNext/>
        <w:spacing w:before="120" w:after="60" w:line="240" w:lineRule="auto"/>
        <w:rPr>
          <w:rFonts w:ascii="Times New Roman" w:hAnsi="Times New Roman" w:eastAsia="Calibri" w:cs="Times New Roman"/>
          <w:bCs/>
          <w:i/>
          <w:color w:val="000000" w:themeColor="text1"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b w:val="0"/>
          <w:bCs w:val="0"/>
          <w:i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Calibri" w:cs="Times New Roman"/>
          <w:bCs/>
          <w:i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Cs/>
          <w:i/>
          <w:color w:val="000000" w:themeColor="text1"/>
          <w:sz w:val="24"/>
          <w:szCs w:val="24"/>
          <w:lang w:eastAsia="ru-RU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Calibri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i/>
          <w:color w:val="000000" w:themeColor="text1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Calibri" w:cs="Times New Roman"/>
          <w:b/>
          <w:i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i/>
          <w:color w:val="000000" w:themeColor="text1"/>
          <w:sz w:val="24"/>
          <w:szCs w:val="24"/>
          <w:lang w:eastAsia="ru-RU"/>
        </w:rPr>
      </w:r>
    </w:p>
    <w:p>
      <w:pPr>
        <w:pStyle w:val="1037"/>
        <w:numPr>
          <w:ilvl w:val="0"/>
          <w:numId w:val="32"/>
        </w:numPr>
        <w:jc w:val="center"/>
        <w:keepLines/>
        <w:keepNext/>
        <w:spacing w:before="120" w:after="60" w:line="240" w:lineRule="auto"/>
        <w:rPr>
          <w:rFonts w:ascii="Times New Roman" w:hAnsi="Times New Roman" w:eastAsia="Calibri" w:cs="Times New Roman"/>
          <w:b/>
          <w:caps/>
          <w:color w:val="000000" w:themeColor="text1"/>
          <w:sz w:val="28"/>
          <w:szCs w:val="28"/>
          <w:lang w:eastAsia="ru-RU"/>
        </w:rPr>
        <w:outlineLvl w:val="0"/>
      </w:pPr>
      <w:r/>
      <w:bookmarkStart w:id="21" w:name="_Toc1"/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  <w:t xml:space="preserve">Общие сведения</w:t>
      </w:r>
      <w:r>
        <w:rPr>
          <w:rFonts w:ascii="Times New Roman" w:hAnsi="Times New Roman" w:eastAsia="Calibri" w:cs="Times New Roman"/>
          <w:b/>
          <w:caps/>
          <w:color w:val="000000" w:themeColor="text1"/>
          <w:sz w:val="28"/>
          <w:szCs w:val="28"/>
          <w:lang w:eastAsia="ru-RU"/>
        </w:rPr>
      </w:r>
      <w:bookmarkEnd w:id="21"/>
      <w:r>
        <w:rPr>
          <w:rFonts w:ascii="Times New Roman" w:hAnsi="Times New Roman" w:eastAsia="Calibri" w:cs="Times New Roman"/>
          <w:b/>
          <w:cap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aps/>
          <w:color w:val="000000" w:themeColor="text1"/>
          <w:sz w:val="28"/>
          <w:szCs w:val="28"/>
          <w:lang w:eastAsia="ru-RU"/>
        </w:rPr>
      </w:r>
    </w:p>
    <w:p>
      <w:pPr>
        <w:pStyle w:val="1037"/>
        <w:numPr>
          <w:ilvl w:val="1"/>
          <w:numId w:val="32"/>
        </w:numPr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/>
      <w:bookmarkStart w:id="22" w:name="_Toc2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Обозначения и сокращения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bookmarkEnd w:id="22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iCs/>
          <w:color w:val="000000" w:themeColor="text1"/>
          <w:sz w:val="26"/>
          <w:szCs w:val="26"/>
          <w:shd w:val="clear" w:color="auto" w:fill="ffff99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z w:val="26"/>
          <w:szCs w:val="26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6"/>
          <w:szCs w:val="26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6"/>
          <w:szCs w:val="26"/>
          <w:shd w:val="clear" w:color="auto" w:fill="ffff99"/>
          <w:lang w:eastAsia="ru-RU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НИОКР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Научно–исследовательская и опытно-конструкторская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Тепловые сети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Водно–химический режим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Результаты интеллектуальной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НТД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Нормативно-техническая документация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</w:p>
    <w:p>
      <w:pPr>
        <w:keepLines/>
        <w:keepNext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</w:p>
    <w:p>
      <w:pPr>
        <w:pStyle w:val="1037"/>
        <w:numPr>
          <w:ilvl w:val="1"/>
          <w:numId w:val="32"/>
        </w:numPr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/>
      <w:bookmarkStart w:id="23" w:name="_Toc3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Наименование закупаемой продукции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bookmarkEnd w:id="23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ind w:firstLine="720"/>
        <w:jc w:val="both"/>
        <w:spacing w:before="120" w:after="120" w:line="240" w:lineRule="auto"/>
        <w:widowControl w:val="off"/>
        <w:tabs>
          <w:tab w:val="left" w:pos="426" w:leader="none"/>
        </w:tabs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  <w:t xml:space="preserve">ОКПД2 72.19.29.190. 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  <w:t xml:space="preserve">Выполнение работ по разработке и внедрению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  <w:t xml:space="preserve"> (O_505-ТЭЦ Сов.Гавань-13на), г. Советская Гавань.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r>
    </w:p>
    <w:p>
      <w:pPr>
        <w:numPr>
          <w:ilvl w:val="1"/>
          <w:numId w:val="0"/>
        </w:numPr>
        <w:ind w:left="432" w:hanging="432"/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pStyle w:val="1037"/>
        <w:numPr>
          <w:ilvl w:val="1"/>
          <w:numId w:val="32"/>
        </w:numPr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/>
      <w:bookmarkStart w:id="24" w:name="_Toc4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Наименование и место расположения функционального заказчика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bookmarkEnd w:id="24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contextualSpacing/>
        <w:ind w:firstLine="720"/>
        <w:jc w:val="both"/>
        <w:spacing w:before="120" w:after="24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  <w:t xml:space="preserve">Акционерное общество «Дальневосточная генерирующая компания», Структурное подразделение «ТЭЦ в г. Советская Гавань», Хабаровский край, г. Советская Гавань, ул. Кишиневская, 2</w:t>
      </w:r>
      <w:r>
        <w:t xml:space="preserve">.</w:t>
      </w:r>
      <w:r/>
    </w:p>
    <w:p>
      <w:pPr>
        <w:contextualSpacing/>
        <w:jc w:val="both"/>
        <w:spacing w:before="120" w:after="240" w:line="240" w:lineRule="auto"/>
        <w:widowControl w:val="off"/>
        <w:tabs>
          <w:tab w:val="left" w:pos="426" w:leader="none"/>
        </w:tabs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ru-RU"/>
        </w:rPr>
      </w:r>
    </w:p>
    <w:p>
      <w:pPr>
        <w:pStyle w:val="1037"/>
        <w:numPr>
          <w:ilvl w:val="1"/>
          <w:numId w:val="32"/>
        </w:numPr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  <w:outlineLvl w:val="3"/>
      </w:pPr>
      <w:r/>
      <w:bookmarkStart w:id="25" w:name="_Toc5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  <w:lang w:eastAsia="ru-RU"/>
        </w:rPr>
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 этапе исполнения договора)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</w:r>
      <w:bookmarkEnd w:id="25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</w:pPr>
      <w:r>
        <w:rPr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  <w:t xml:space="preserve">аказчик предоставляет Исполнителю материалы проектной и эксплуатационной документации по оборудованию тепловых сетей СП «ТЭЦ в г.Советская Гавань»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  <w:t xml:space="preserve">, исполнительную документацию по фактическому состоянию оборудования, заклю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  <w:t xml:space="preserve">чения экспертиз и результатов технических освидетельствований. Обеспечивает условия проведения работ.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lang w:eastAsia="ru-RU"/>
        </w:rPr>
      </w:r>
    </w:p>
    <w:p>
      <w:pPr>
        <w:contextualSpacing/>
        <w:ind w:left="720"/>
        <w:jc w:val="both"/>
        <w:spacing w:before="120" w:after="240" w:line="240" w:lineRule="auto"/>
        <w:widowControl w:val="off"/>
        <w:tabs>
          <w:tab w:val="left" w:pos="426" w:leader="none"/>
        </w:tabs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highlight w:val="yellow"/>
          <w:shd w:val="clear" w:color="auto" w:fill="ffff99"/>
        </w:rPr>
      </w:pPr>
      <w:r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highlight w:val="yellow"/>
          <w:shd w:val="clear" w:color="auto" w:fill="ffff99"/>
        </w:rPr>
      </w:r>
      <w:r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highlight w:val="yellow"/>
          <w:shd w:val="clear" w:color="auto" w:fill="ffff99"/>
        </w:rPr>
      </w:r>
      <w:r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highlight w:val="yellow"/>
          <w:shd w:val="clear" w:color="auto" w:fill="ffff99"/>
        </w:rPr>
      </w:r>
    </w:p>
    <w:p>
      <w:pPr>
        <w:pStyle w:val="1037"/>
        <w:numPr>
          <w:ilvl w:val="1"/>
          <w:numId w:val="32"/>
        </w:numPr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</w:rPr>
        <w:outlineLvl w:val="3"/>
      </w:pPr>
      <w:r/>
      <w:bookmarkStart w:id="26" w:name="_Toc6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Существующее положение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</w:rPr>
      </w:r>
      <w:bookmarkEnd w:id="26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требованиями нормативной документации, р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ежим эксплуатации теплосетевого оборудования должен обеспечить работу тепловых сетей без повреждений и снижения экономичности, вызванных коррозией внутренних поверхностей сетев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ого оборудования, а также образованием накипи и отложений на теплопередающих поверхностях, шлама в оборудовании и трубопроводах тепловых сетей как в отопительный период, так и в период отсутствия теплоснабжения при отсутствии ГВС.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В отношении консервации тепловых энергоустановок Правила технической эксплуатации тепловых энергоустановок трактуют следующее: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.7.15. Консервация тепловых энергоустановок в целях предотвращения коррозии металлов проводится как при режимных остановах (вывод в резерв на определенный и неопределенный сроки, вывод в текущий и капитальный ремонт, аварийный останов), так и при остановах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в продолжительный резерв или ремонт (реконструкцию) на срок не менее шести месяцев.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.7.16. В каждой организации на основании действующих нормативно-технических документов разрабатываются и утверждаются техническое решение и технологическая схема по проведению консервации конкретного оборудования тепловых энергоустановок, определяющие спос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обы консервации при различных видах остановов и продолжительности простоя.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.7.17. В соответствии с принятым техническим решением составляется и утверждается инструкция по консервации оборудования с указаниями по подготовительным операциям, технологией консервации и расконсервации, а также по мерам безопасности при проведении конс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ервации.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6.2.25. При текущей эксплуатации тепловых сетей необходимо отключать неработающие участки сети.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.3.37. По окончании отопительного сезона или при останове водогрейные котлы и теплосети консервируются. Способы консервации выбираются специализированной наладочной организацией, исходя из местных условий, на основе рекомендаций действующих методических ук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заний по консервации теплоэнергетического оборудования и вносятся в инструкцию по консервации, утверждаемую техническим руководителем организации. При пуске водогрейных котлов в эксплуатацию, а также перед началом отопительного сезона тепловые сети и внутр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енние системы теплопотребления предварительно промываются.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/>
    </w:p>
    <w:p>
      <w:pPr>
        <w:keepLines/>
        <w:keepNext/>
        <w:spacing w:before="24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  <w:outlineLvl w:val="0"/>
      </w:pPr>
      <w:r/>
      <w:bookmarkStart w:id="27" w:name="_Toc7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t xml:space="preserve">Таблица 1. Перечень объектов заказчика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</w:r>
      <w:bookmarkEnd w:id="27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jc w:val="both"/>
        <w:spacing w:before="120" w:after="24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shd w:val="clear" w:color="auto" w:fill="ffff99"/>
        </w:rPr>
      </w:pP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shd w:val="clear" w:color="auto" w:fill="ffff99"/>
        </w:rPr>
      </w: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shd w:val="clear" w:color="auto" w:fill="ffff99"/>
        </w:rPr>
      </w:r>
      <w:r>
        <w:rPr>
          <w:rFonts w:ascii="Times New Roman" w:hAnsi="Times New Roman" w:eastAsia="Times New Roman" w:cs="Times New Roman"/>
          <w:bCs/>
          <w:i/>
          <w:color w:val="000000" w:themeColor="text1"/>
          <w:sz w:val="24"/>
          <w:szCs w:val="24"/>
          <w:shd w:val="clear" w:color="auto" w:fill="ffff99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72"/>
        <w:gridCol w:w="3118"/>
        <w:gridCol w:w="2126"/>
        <w:gridCol w:w="1985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объекта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Расположение объекта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(место выполнения работ)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основного средства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(в отношении которого оказываются услуги)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Примечания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7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81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18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Магистральная сеть  </w:t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СП «ТЭЦ в г. Советская Гавань» филиала «Хабаровская генерация» АО «ДГК», 682800, г. Советская Гавань ул. Кишиневская, 2.</w:t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Закрытая магистральная сеть (1 контур)</w:t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Общая протяженность трубопровода - 27 000м</w:t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( </w:t>
            </w:r>
            <w:r>
              <w:rPr>
                <w:rFonts w:hint="default" w:ascii="Andale Mono" w:hAnsi="Andale Mono" w:eastAsia="Andale Mono" w:cs="Andale Mono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Ø</w:t>
            </w:r>
            <w:r>
              <w:rPr>
                <w:rFonts w:ascii="Times New Roman" w:hAnsi="Times New Roman" w:eastAsia="Times New Roman" w:cs="Times New Roman"/>
                <w:iCs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700,600,500,400, 300, 200)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before="120" w:after="24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yellow"/>
          <w:shd w:val="clear" w:color="auto" w:fill="ffff99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highlight w:val="yellow"/>
          <w:shd w:val="clear" w:color="auto" w:fill="ffff99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yellow"/>
          <w:shd w:val="clear" w:color="auto" w:fill="ffff99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yellow"/>
          <w:shd w:val="clear" w:color="auto" w:fill="ffff99"/>
        </w:rPr>
      </w:r>
    </w:p>
    <w:p>
      <w:pPr>
        <w:pStyle w:val="1037"/>
        <w:numPr>
          <w:ilvl w:val="0"/>
          <w:numId w:val="32"/>
        </w:numPr>
        <w:jc w:val="center"/>
        <w:keepLines/>
        <w:keepNext/>
        <w:spacing w:before="120" w:after="60" w:line="240" w:lineRule="auto"/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  <w:outlineLvl w:val="0"/>
      </w:pPr>
      <w:r/>
      <w:bookmarkStart w:id="28" w:name="_Toc8"/>
      <w:r>
        <w:rPr>
          <w:rFonts w:ascii="Times New Roman" w:hAnsi="Times New Roman" w:eastAsia="Calibri" w:cs="Times New Roman"/>
          <w:b/>
          <w:iCs/>
          <w:color w:val="000000" w:themeColor="text1"/>
          <w:sz w:val="28"/>
          <w:szCs w:val="28"/>
          <w:lang w:eastAsia="ru-RU"/>
        </w:rPr>
        <w:t xml:space="preserve">Требования к продукции</w:t>
      </w: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  <w:bookmarkEnd w:id="28"/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</w:p>
    <w:p>
      <w:pPr>
        <w:pStyle w:val="1037"/>
        <w:numPr>
          <w:ilvl w:val="1"/>
          <w:numId w:val="32"/>
        </w:numPr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/>
      <w:bookmarkStart w:id="29" w:name="_Toc9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Требования к объемам и срокам выполнения работ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bookmarkEnd w:id="29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keepLines/>
        <w:keepNext/>
        <w:spacing w:before="240" w:after="60" w:line="240" w:lineRule="auto"/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outlineLvl w:val="0"/>
      </w:pPr>
      <w:r/>
      <w:bookmarkStart w:id="30" w:name="_Toc10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t xml:space="preserve">Таблица 2. </w:t>
      </w:r>
      <w:bookmarkStart w:id="10" w:name="_Hlk50465284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t xml:space="preserve">Требования к срокам </w:t>
      </w:r>
      <w:bookmarkEnd w:id="10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t xml:space="preserve">выполнения работ</w:t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bookmarkEnd w:id="30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</w:p>
    <w:tbl>
      <w:tblPr>
        <w:tblW w:w="97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831"/>
        <w:gridCol w:w="2622"/>
        <w:gridCol w:w="2622"/>
      </w:tblGrid>
      <w:tr>
        <w:tblPrEx/>
        <w:trPr/>
        <w:tc>
          <w:tcPr>
            <w:shd w:val="clear" w:color="auto" w:fill="auto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№ п/п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W w:w="38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Наименование работ/ этапа работ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6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Требования к началу срока выполнения работ/ этапа работ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Требования к окончанию срока выполнения работ/ этапа работ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auto"/>
            <w:tcW w:w="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W w:w="38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622" w:type="dxa"/>
            <w:textDirection w:val="lrTb"/>
            <w:noWrap w:val="false"/>
          </w:tcPr>
          <w:p>
            <w:pPr>
              <w:ind w:left="57" w:right="57"/>
              <w:jc w:val="center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622" w:type="dxa"/>
            <w:textDirection w:val="lrTb"/>
            <w:noWrap w:val="false"/>
          </w:tcPr>
          <w:p>
            <w:pPr>
              <w:ind w:left="57" w:right="57"/>
              <w:jc w:val="center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1602"/>
        </w:trPr>
        <w:tc>
          <w:tcPr>
            <w:shd w:val="clear" w:color="auto" w:fill="auto"/>
            <w:tcW w:w="705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ind w:left="0" w:firstLine="284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W w:w="3831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Этап 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/>
              </w:rPr>
              <w:t xml:space="preserve">Выполнение комплексного натурного обследования магистральных трубопроводов тепловой сети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lang w:val="ru-RU"/>
              </w:rPr>
              <w:t xml:space="preserve">на объекте, анализ научно-технической литературы, проведение патентного поиска, выбор направлений исследований».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highlight w:val="none"/>
                <w:lang w:val="ru-RU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Приступить к началу выполнения с даты, следующей за датой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течении 1 месяца с даты подписания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5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ind w:left="0" w:firstLine="284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W w:w="3831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Этап 2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«Разработк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а технологического проекта, технологической карты с указанием условий проведения консервации теплосети выбранны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м реагентом. Внедрение выбранной технологии и проведение испытаний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pStyle w:val="846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Приступить к началу выполнения с даты подписания акта приемки работ по этапу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pStyle w:val="846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10 месяцев с даты подписания акта оказания услуг по этапу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5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ind w:left="0" w:firstLine="284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W w:w="3831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Этап 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Подготовка патентных заявок на РИД, статей в журналах и выпуск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консолидированного отчета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НИОКТР»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pStyle w:val="846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Приступить к началу выполнения с даты подписания акта приемки работ по этапу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22" w:type="dxa"/>
            <w:vAlign w:val="center"/>
            <w:textDirection w:val="lrTb"/>
            <w:noWrap w:val="false"/>
          </w:tcPr>
          <w:p>
            <w:pPr>
              <w:pStyle w:val="846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2 месяцев с даты подписания акта оказания услуг по этапу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keepLines/>
        <w:keepNext/>
        <w:spacing w:before="240" w:after="60" w:line="240" w:lineRule="auto"/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</w:p>
    <w:p>
      <w:pPr>
        <w:numPr>
          <w:ilvl w:val="1"/>
          <w:numId w:val="0"/>
        </w:numPr>
        <w:ind w:left="432" w:hanging="432"/>
        <w:keepNext/>
        <w:spacing w:before="120" w:after="60" w:line="240" w:lineRule="auto"/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outlineLvl w:val="3"/>
      </w:pPr>
      <w:r/>
      <w:bookmarkStart w:id="31" w:name="_Toc11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  <w:t xml:space="preserve">2.2. Требования к качеству работ</w:t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bookmarkEnd w:id="31"/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keepLines/>
        <w:keepNext/>
        <w:spacing w:before="240" w:after="60" w:line="240" w:lineRule="auto"/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outlineLvl w:val="0"/>
      </w:pPr>
      <w:r/>
      <w:bookmarkStart w:id="32" w:name="_Toc12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t xml:space="preserve">Таблица 3. Требования к качеству работ</w:t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bookmarkEnd w:id="32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99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99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Наименование работы: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  <w:t xml:space="preserve"> Разработка и внедрение инновационного химического состава, обеспечивающего длительную консервацию тепловых сетей г.Советская Гавань в межотопительный период при отсутствие воды в системе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  <w:lang w:eastAsia="ru-RU"/>
        </w:rPr>
        <w:t xml:space="preserve">, в рамках реализации инвестиционного проекта (0_505-ТЭЦСов.Гавань-13на)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shd w:val="clear" w:color="auto" w:fill="ffff99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i/>
          <w:iCs/>
          <w:color w:val="000000" w:themeColor="text1"/>
          <w:sz w:val="28"/>
          <w:szCs w:val="28"/>
          <w:shd w:val="clear" w:color="auto" w:fill="ffff99"/>
          <w:lang w:eastAsia="ru-RU"/>
        </w:rPr>
      </w:r>
    </w:p>
    <w:tbl>
      <w:tblPr>
        <w:tblStyle w:val="1026"/>
        <w:tblW w:w="15690" w:type="dxa"/>
        <w:tblInd w:w="-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3"/>
        <w:gridCol w:w="2555"/>
        <w:gridCol w:w="8076"/>
        <w:gridCol w:w="1844"/>
        <w:gridCol w:w="2222"/>
      </w:tblGrid>
      <w:tr>
        <w:tblPrEx/>
        <w:trPr>
          <w:trHeight w:val="69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center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center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Наименование параметра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076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center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Требование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4066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center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pStyle w:val="846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vMerge w:val="continue"/>
            <w:textDirection w:val="lrTb"/>
            <w:noWrap w:val="false"/>
          </w:tcPr>
          <w:p>
            <w:pPr>
              <w:pStyle w:val="846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076" w:type="dxa"/>
            <w:vAlign w:val="center"/>
            <w:vMerge w:val="continue"/>
            <w:textDirection w:val="lrTb"/>
            <w:noWrap w:val="false"/>
          </w:tcPr>
          <w:p>
            <w:pPr>
              <w:pStyle w:val="846"/>
              <w:jc w:val="left"/>
              <w:spacing w:before="0" w:after="0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center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center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sz w:val="22"/>
                <w:szCs w:val="22"/>
                <w:lang w:val="ru-RU" w:eastAsia="ru-RU" w:bidi="ar-SA"/>
              </w:rPr>
              <w:t xml:space="preserve">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2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4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5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этапам выполнения работ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1148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1.1.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555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  <w:t xml:space="preserve">Требования  к выполнению </w:t>
            </w:r>
            <w:r>
              <w:rPr>
                <w:rFonts w:eastAsia="Calibri"/>
                <w:b w:val="0"/>
                <w:bCs w:val="0"/>
                <w:i w:val="0"/>
                <w:strike w:val="0"/>
                <w:sz w:val="22"/>
                <w:szCs w:val="22"/>
                <w:u w:val="none"/>
              </w:rPr>
              <w:t xml:space="preserve">1 этапа работ</w:t>
            </w: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076" w:type="dxa"/>
            <w:vAlign w:val="center"/>
            <w:textDirection w:val="lrTb"/>
            <w:noWrap w:val="false"/>
          </w:tcPr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одэтап 1.1.: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Обеспечить согласование возможности проведения консервации магистральных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трубопроводов тепловой сети г. Советская Гавань с Федеральной службой по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экологическому, технологическому и атомному надзору (Ростехнадзором) и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Федеральной службой по надзору в сфере защит прав потребителей и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благополучия человека (Роспотребнадзором), с учетом требований СНиП и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Правил технической эксплуатации тепловых энергоустановок.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left" w:pos="714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Обратить особое внимание на соблюдение всех требований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действующих СНиП и Правил технической эксплуатации тепловых 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энергоустановок, включая экологические и санитарно-эпидемиологические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 нормы.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Провести тщательное обследование теплосетевого оборудования на объекте с целью выявления текущего состояния системы, включая все узлы и соединения. </w:t>
            </w:r>
            <w:r>
              <w:rPr>
                <w:sz w:val="22"/>
                <w:szCs w:val="22"/>
              </w:rPr>
              <w:t xml:space="preserve">Зафиксировать результаты обследования в виде детализированного отчета, содержащего информацию о технических характеристиках, наличии дефектов и коррозионных процессов. </w:t>
            </w:r>
            <w:r>
              <w:rPr>
                <w:sz w:val="22"/>
                <w:szCs w:val="22"/>
              </w:rPr>
              <w:t xml:space="preserve">Применить подходы и методы оценки состояния оборудования, включая визуальный осмотр, измерение температурных режимов и давление в системе.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Собрать комплексные данные о работе теплосетей, включая параметры теплоносителей и материалы трубопроводов. </w:t>
            </w:r>
            <w:r>
              <w:rPr>
                <w:sz w:val="22"/>
                <w:szCs w:val="22"/>
              </w:rPr>
              <w:t xml:space="preserve">Включить информацию о предыдущих проверках, ремонтах и использованных  материалах для анализа их воздействия на состояние оборудования.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Провести обзор актуальных научно-технических публикаций, исследований и  книг, касающихся технологий консервации тепловых сетей и использования  химических составов. </w:t>
            </w:r>
            <w:r>
              <w:rPr>
                <w:sz w:val="22"/>
                <w:szCs w:val="22"/>
              </w:rPr>
              <w:t xml:space="preserve">Сформулировать выводы на основе собранной информации, касающейся перспективных методов и решений, которые могут быть применимы в рамках проекта.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Выполнить патентный поиск в области разработки химических составов и  технологических решений для консервации теплоэнергетического  оборудования.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На основе анализа собранных данных определить наиболее перспективные направления для дальнейших исследований и разработок. </w:t>
            </w:r>
            <w:r>
              <w:rPr>
                <w:sz w:val="22"/>
                <w:szCs w:val="22"/>
              </w:rPr>
              <w:t xml:space="preserve">Сформулировать конкретные задачи, которые должны быть решены в ходе  следующих этапов проекта, учитывая выявленные проблемы и потребности в области консервации тепловых сетей.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222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846"/>
              <w:jc w:val="left"/>
              <w:spacing w:before="60" w:after="60"/>
              <w:widowControl w:val="off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</w:p>
        </w:tc>
        <w:tc>
          <w:tcPr>
            <w:shd w:val="clear" w:color="ffffff" w:fill="ffffff"/>
            <w:tcW w:w="2555" w:type="dxa"/>
            <w:vMerge w:val="continue"/>
            <w:textDirection w:val="lrTb"/>
            <w:noWrap w:val="false"/>
          </w:tcPr>
          <w:p>
            <w:pPr>
              <w:pStyle w:val="846"/>
              <w:jc w:val="left"/>
              <w:spacing w:before="0" w:after="0"/>
              <w:widowControl w:val="off"/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</w:r>
          </w:p>
        </w:tc>
        <w:tc>
          <w:tcPr>
            <w:shd w:val="clear" w:color="ffffff" w:fill="ffffff"/>
            <w:tcW w:w="80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highlight w:val="none"/>
                <w:u w:val="none"/>
                <w:lang w:val="ru-RU" w:eastAsia="ru-RU" w:bidi="ar-SA"/>
              </w:rPr>
              <w:t xml:space="preserve">Подэтап 1.2.: </w:t>
            </w:r>
            <w:r>
              <w:rPr>
                <w:sz w:val="22"/>
                <w:szCs w:val="22"/>
              </w:rPr>
              <w:t xml:space="preserve">На основе результатов предыдущего подэтапа провести разработку нескольких вариантов технологических решений для консервации теплосетевого оборудования. </w:t>
            </w:r>
            <w:r>
              <w:rPr>
                <w:sz w:val="22"/>
                <w:szCs w:val="22"/>
              </w:rPr>
              <w:t xml:space="preserve">Каждый вариант должен учитывать специфику эксплуатации тепловых сетей и быть направлен на решение выявленных проблем, таких как коррозия, образование отложений и т.д. </w:t>
            </w:r>
            <w:r>
              <w:rPr>
                <w:sz w:val="22"/>
                <w:szCs w:val="22"/>
              </w:rPr>
              <w:t xml:space="preserve">Обеспечить инновационный подход, включающий оценку новых химических реагентов, их состава и механизмов действия на системы.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Разработать и протестировать составы химических реагентов, подходящих для выбранных технологических решений. </w:t>
            </w:r>
            <w:r>
              <w:rPr>
                <w:sz w:val="22"/>
                <w:szCs w:val="22"/>
              </w:rPr>
              <w:t xml:space="preserve">Убедиться в совместимости реагентов с используемыми материалами трубопроводов и других элементов системы. Провести лабораторные испытани</w:t>
            </w:r>
            <w:r>
              <w:rPr>
                <w:sz w:val="22"/>
                <w:szCs w:val="22"/>
              </w:rPr>
              <w:t xml:space="preserve">я, чтобы оценить эффективность  каждого реагента в условиях, близких к реальным эксплуатационным.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Выполнить детальное технико-экономическое обоснование для каждого из  разработанных вариантов технологических решений и реагентов. Оценить затраты на разработку, производство, внедрение, а также периодические затраты на использование и обслуживание.</w:t>
            </w:r>
            <w:r>
              <w:rPr>
                <w:sz w:val="22"/>
                <w:szCs w:val="22"/>
              </w:rPr>
              <w:t xml:space="preserve"> Провести анализ потенциальной выгоды от применения предложенных решений, включая экономию средств, повышение надежности оборудования и снижение технических рисков.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Сравнить все варианты по критериям эффективности, безопасности, экономичности и устойчивости к условиям эксплуатации. Выявить преимущества и недостатки каждого решения, а также оценить их соответствие экологическим нормам.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На основе проведенного анализа выбрать наиболее оптимальное технологическое решение и реагент, который будет рекомендован для внедрения.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222" w:type="dxa"/>
            <w:vAlign w:val="center"/>
            <w:vMerge w:val="continue"/>
            <w:textDirection w:val="lrTb"/>
            <w:noWrap w:val="false"/>
          </w:tcPr>
          <w:p>
            <w:pPr>
              <w:pStyle w:val="846"/>
              <w:jc w:val="left"/>
              <w:spacing w:before="0" w:after="0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6"/>
        </w:trPr>
        <w:tc>
          <w:tcPr>
            <w:tcW w:w="993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1.2.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555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  <w:t xml:space="preserve">Требования  к выполнению </w:t>
            </w:r>
            <w:r>
              <w:rPr>
                <w:rFonts w:eastAsia="Calibri"/>
                <w:b w:val="0"/>
                <w:bCs w:val="0"/>
                <w:i w:val="0"/>
                <w:strike w:val="0"/>
                <w:sz w:val="22"/>
                <w:szCs w:val="22"/>
                <w:u w:val="none"/>
              </w:rPr>
              <w:t xml:space="preserve">2 этапа работ</w:t>
            </w: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076" w:type="dxa"/>
            <w:vAlign w:val="center"/>
            <w:textDirection w:val="lrTb"/>
            <w:noWrap w:val="false"/>
          </w:tcPr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Подготовить детальный технологический проект, описывающий методы и  процедуры консервации теплосетевого оборудования с использованием  выбранного химического реагента. Проект должен включать обоснование выбора реагента, его свойства, механизмы действ</w:t>
            </w:r>
            <w:r>
              <w:rPr>
                <w:sz w:val="22"/>
                <w:szCs w:val="22"/>
              </w:rPr>
              <w:t xml:space="preserve">ия и расчет необходимых параметров для проведения процесса консервации.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Разработа</w:t>
            </w:r>
            <w:r>
              <w:rPr>
                <w:sz w:val="22"/>
                <w:szCs w:val="22"/>
              </w:rPr>
              <w:t xml:space="preserve">ть технологическую карту, в которой четко указать последовательность операций, необходимые материалы, оборудование и меры безопасности при проведении консервации. Включить в технологическую карту условия работы (температура, давление, время обработки и т.д</w:t>
            </w:r>
            <w:r>
              <w:rPr>
                <w:sz w:val="22"/>
                <w:szCs w:val="22"/>
              </w:rPr>
              <w:t xml:space="preserve">.) для достижения оптимальных результатов. Убедиться, что в технологической карте учтены все рекомендации по безопасному выполнению работ и охране окружающей среды.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Организовать процесс внедрения разработанной технологии на объекте, включая подготовительные работы и обучение персонала. Обеспечить наличие всех необходимых материалов, оборудования и инструментов для выполнения консервации. Провести инструктаж </w:t>
            </w:r>
            <w:r>
              <w:rPr>
                <w:sz w:val="22"/>
                <w:szCs w:val="22"/>
              </w:rPr>
              <w:t xml:space="preserve">работников о безопасных методах работы с химическими реагентами и технологическим оборудованием. </w:t>
            </w:r>
            <w:r>
              <w:rPr>
                <w:sz w:val="22"/>
                <w:szCs w:val="22"/>
                <w:highlight w:val="none"/>
              </w:rPr>
              <w:t xml:space="preserve">После внедрения технологии </w:t>
            </w:r>
            <w:r>
              <w:rPr>
                <w:sz w:val="22"/>
                <w:szCs w:val="22"/>
                <w:highlight w:val="none"/>
              </w:rPr>
              <w:t xml:space="preserve">оформить 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lang w:eastAsia="ru-RU"/>
              </w:rPr>
              <w:t xml:space="preserve">гарантийное обязательство с определением сроков проведения самостоятельных испытаний Заказчиком на предмет эффективности внедренной технологии.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yellow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Подготовить итоговый отчет, обобщающий полученные результаты, выводы по применению выбранной технологии и рекомендации для дальнейшего использования.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222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752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1.3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  <w:t xml:space="preserve">Требования  к выполнению </w:t>
            </w:r>
            <w:r>
              <w:rPr>
                <w:rFonts w:eastAsia="Calibri"/>
                <w:b w:val="0"/>
                <w:bCs w:val="0"/>
                <w:i w:val="0"/>
                <w:strike w:val="0"/>
                <w:sz w:val="22"/>
                <w:szCs w:val="22"/>
                <w:u w:val="none"/>
              </w:rPr>
              <w:t xml:space="preserve">3 этапа работ</w:t>
            </w:r>
            <w:r>
              <w:rPr>
                <w:rFonts w:eastAsia="Times New Roman" w:cs="Times New Roman"/>
                <w:iCs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076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31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Сформировать и подготовить патентные заявки на результаты интеллектуальной деятельности, полученные в рамках проведения НИОКР. Обеспечить охват всех аспектов, относящихся к разработанным технологиям, материалам и методам, включая полное описание, ч</w:t>
            </w:r>
            <w:r>
              <w:rPr>
                <w:sz w:val="22"/>
                <w:szCs w:val="22"/>
              </w:rPr>
              <w:t xml:space="preserve">ертежи и формулы. Провести предварительное патентное исследование для подтверждения новизны и изобретательского уровня заявляемых решений.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right="31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Подготовить и оформить статьи для публикации в рецензируемых научных  журналах, отражающие основные результаты НИОКР и значимость полученных  решений. Включить в статьи актуальные данные, методологию  исследования, анализ результатов, а также выводы </w:t>
            </w:r>
            <w:r>
              <w:rPr>
                <w:sz w:val="22"/>
                <w:szCs w:val="22"/>
              </w:rPr>
              <w:t xml:space="preserve">и рекомендации для  практического применения.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31"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Составить консолидированный отчет о проведенной НИОКР, в котором обобщить все результаты, достижения, а также проанализировать  выполненные работы.- Отчет должен содержать разделы, посвященные методологии, полученным результатам, оценке эффективност</w:t>
            </w:r>
            <w:r>
              <w:rPr>
                <w:sz w:val="22"/>
                <w:szCs w:val="22"/>
              </w:rPr>
              <w:t xml:space="preserve">и и рекомендациям по дальнейшему использованию разработок. Обеспечить документальное оформление отчета в соответствии с установленными нормами, включая необходимые приложения и иллюстрации.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222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Требования к внедрению технологических решений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2.1.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 w:val="0"/>
                <w:bCs w:val="0"/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</w:rPr>
              <w:t xml:space="preserve">Требование к параметрам и техническим характеристикам разрабатываемых технологий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8076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Коррозионная стойкость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Состав должен эффективно предотвращать коррозию в различных условиях эксплуатации, включая отсутствие воды и при воздействии агрессивных сред.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Температурные характеристики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Химический состав должен сохранять свои свойства в широком диапазоне температур, включая как низкие, так и высокие температуры, характерные для межотопительного периода.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Стабильность</w:t>
            </w:r>
            <w:r>
              <w:rPr>
                <w:i w:val="0"/>
                <w:iCs w:val="0"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Продукт должен иметь длительный срок хранения без потери эффективности, а также сохранять свою однородность и свойства на протяжении всего срока действия.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Безопасность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Химический состав должен быть безопасен для здоровья человека и окружающей среды, соответствовать действующим санитарным и экологическим нормам.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Совместимость с материалами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Состав должен быть совместим со всеми материалами, из которых  изготовлены тепловые сети (металл, пластик, композиционные материалы),  не вызывать их разрушения или ухудшения свойств.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Легкость применения</w:t>
            </w:r>
            <w:r>
              <w:rPr>
                <w:sz w:val="22"/>
                <w:szCs w:val="22"/>
                <w:highlight w:val="none"/>
              </w:rPr>
              <w:t xml:space="preserve">: </w:t>
            </w:r>
            <w:r>
              <w:rPr>
                <w:sz w:val="22"/>
                <w:szCs w:val="22"/>
              </w:rPr>
              <w:t xml:space="preserve">Химический состав должен быть прост в приготовлении и нанесении, иметь понятные инструкции по использованию, а также не требовать сложного оборудования для применения.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Экономическая эффективность</w:t>
            </w:r>
            <w:r>
              <w:rPr>
                <w:i w:val="0"/>
                <w:iCs w:val="0"/>
                <w:color w:val="000000"/>
                <w:sz w:val="22"/>
                <w:szCs w:val="22"/>
                <w:highlight w:val="none"/>
              </w:rPr>
              <w:t xml:space="preserve">: </w:t>
            </w:r>
            <w:r>
              <w:rPr>
                <w:sz w:val="22"/>
                <w:szCs w:val="22"/>
              </w:rPr>
              <w:t xml:space="preserve">Состав должен быть экономически целесообразным, обеспечивать высокую эффективность при сравнительно низких затратах на его покупку и применение.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Устойчивость к внешним факторам</w:t>
            </w:r>
            <w:r>
              <w:rPr>
                <w:sz w:val="22"/>
                <w:szCs w:val="22"/>
                <w:highlight w:val="none"/>
              </w:rPr>
              <w:t xml:space="preserve">: </w:t>
            </w:r>
            <w:r>
              <w:rPr>
                <w:sz w:val="22"/>
                <w:szCs w:val="22"/>
              </w:rPr>
              <w:t xml:space="preserve">Продукт должен быть устойчив к воздействию влаги, воздуха и других внешних факторов, которые могут повлиять на его эффективность.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  <w:t xml:space="preserve">Долговременная защита</w:t>
            </w:r>
            <w:r>
              <w:rPr>
                <w:sz w:val="22"/>
                <w:szCs w:val="22"/>
                <w:highlight w:val="none"/>
              </w:rPr>
              <w:t xml:space="preserve">: </w:t>
            </w:r>
            <w:r>
              <w:rPr>
                <w:sz w:val="22"/>
                <w:szCs w:val="22"/>
              </w:rPr>
              <w:t xml:space="preserve">Состав должен обеспечивать длительный период защиты тепловых сетей, минимизируя необходимость в повторных обработках. 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нижение скорости коррозии оборудования во время простоя должна составить не более 0,015 мм в год.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Производственная масштабируемость</w:t>
            </w:r>
            <w:r>
              <w:rPr>
                <w:sz w:val="22"/>
                <w:szCs w:val="22"/>
                <w:highlight w:val="none"/>
              </w:rPr>
              <w:t xml:space="preserve">: </w:t>
            </w:r>
            <w:r>
              <w:rPr>
                <w:sz w:val="22"/>
                <w:szCs w:val="22"/>
              </w:rPr>
              <w:t xml:space="preserve">Химический состав должен быть подлежащим масштабированию для промышленного производства, чтобы обеспечить его доступность и массовое применение.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3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bCs w:val="0"/>
                <w:color w:val="000000"/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О</w:t>
            </w:r>
            <w:r>
              <w:rPr>
                <w:sz w:val="22"/>
                <w:szCs w:val="22"/>
              </w:rPr>
              <w:t xml:space="preserve">тсутствие запаха или его минимизация: </w:t>
            </w:r>
            <w:r>
              <w:rPr>
                <w:sz w:val="22"/>
                <w:szCs w:val="22"/>
              </w:rPr>
              <w:t xml:space="preserve">Желательно, чтобы состав не имел резкого или неприятного запаха, особенно если работа проводится в закрытых помещениях.</w:t>
            </w:r>
            <w:r>
              <w:rPr>
                <w:bCs w:val="0"/>
                <w:color w:val="000000"/>
                <w:sz w:val="22"/>
                <w:szCs w:val="22"/>
                <w:highlight w:val="none"/>
              </w:rPr>
            </w:r>
            <w:r>
              <w:rPr>
                <w:bCs w:val="0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 w:val="0"/>
                <w:bCs w:val="0"/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</w:rPr>
              <w:t xml:space="preserve">Согласие с требованием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Требования к информационной безопасности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287"/>
        </w:trPr>
        <w:tc>
          <w:tcPr>
            <w:tcBorders>
              <w:top w:val="non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3.1.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 w:val="0"/>
                <w:bCs w:val="0"/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</w:rPr>
              <w:t xml:space="preserve">Требования к информационной безопасности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8076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информационной безопасности должны обеспечиваться на всех стадиях жизненного цикла выполнения НИОК</w:t>
            </w:r>
            <w:r>
              <w:rPr>
                <w:sz w:val="22"/>
                <w:szCs w:val="22"/>
                <w:lang w:val="ru-RU" w:eastAsia="ru-RU" w:bidi="ar-SA"/>
              </w:rPr>
              <w:t xml:space="preserve">Р, а также при последующем использовании результатов интеллектуальной деятельности, с учетом всех сторон, вовлеченных в процессы жизненного цикла (разработчиков заказчиков, поставщиков продуктов и услуг, эксплуатирующих и надзорных подразделений Общества).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Результаты работ должны быть получены и внедрены в соответствии с Федеральными законами №152 от 27.07.2006 «О персональных данных» и № 98 от 29.07.2004 «О коммерческой тайне».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 w:val="0"/>
                <w:bCs w:val="0"/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sz w:val="22"/>
                <w:szCs w:val="22"/>
              </w:rPr>
              <w:t xml:space="preserve">Согласие с требованием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области применения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4.1.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right="68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Совместимость с материалами: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Инновационный состав должен быть совместим с материалами, из которых изготовлены трубы и фитинги, без риска их повреждения или ухудшения эксплуатационных свойств.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Отсутствие негативного воздействия на соединения, упл</w:t>
            </w:r>
            <w:r>
              <w:rPr>
                <w:sz w:val="22"/>
                <w:szCs w:val="22"/>
              </w:rPr>
              <w:t xml:space="preserve">отнения и другие компоненты системы.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6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4.2.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right="68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Безопасность применения: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Состав должен соответствовать экологическим требованиям и безопасным  стандартам, не вызывать негативного влияния на окружающую среду, здоровье человека и биосистемы.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Необходимо наличие инструкций по безопасному обращению с химическим компонентом, в</w:t>
            </w:r>
            <w:r>
              <w:rPr>
                <w:sz w:val="22"/>
                <w:szCs w:val="22"/>
              </w:rPr>
              <w:t xml:space="preserve">ключая рекомендации по использованию средств индивидуальной защиты.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4.3.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68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Легкость в применении: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Химический состав должен быть прост в применении и доступен для реализации в условиях межотопительного периода, включая возможность его быстрого впрыска или смешивания с теплоносителями.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Требования к оборудованию, необходимому для применения состав</w:t>
            </w:r>
            <w:r>
              <w:rPr>
                <w:sz w:val="22"/>
                <w:szCs w:val="22"/>
              </w:rPr>
              <w:t xml:space="preserve">ов, должны быть минимальными или легко реализуемыми.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4.4.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68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Долговечность и стабильность: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Химический состав должен сохранять свои свойства на протяжении всего межотопительного периода, обеспечивая долговременную защиту тепловых  сетей.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Должны быть предусмотрены испытания на стабильность состава при изменяющихся температурах и условиях хра</w:t>
            </w:r>
            <w:r>
              <w:rPr>
                <w:sz w:val="22"/>
                <w:szCs w:val="22"/>
              </w:rPr>
              <w:t xml:space="preserve">нения.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3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4.5.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68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Экономическая целесообразность: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Разработка должна быть экономически обоснованной, включая стоимость химического состава, затраты на его применение и потенциальные выгоды.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66" w:leader="none"/>
                <w:tab w:val="left" w:pos="1050" w:leader="none"/>
              </w:tabs>
              <w:rPr>
                <w:rFonts w:eastAsia="Times New Roman" w:cs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Необходимость оценить затраты на профилактические работы и компле</w:t>
            </w:r>
            <w:r>
              <w:rPr>
                <w:sz w:val="22"/>
                <w:szCs w:val="22"/>
              </w:rPr>
              <w:t xml:space="preserve">ксный подход к консервации систем.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целям и задачам разработки, ожидаемому эффекту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5.1.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Цель разработки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Style w:val="1045"/>
                <w:rFonts w:eastAsia="Times New Roman" w:cs="Times New Roman"/>
                <w:spacing w:val="-2"/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</w:rPr>
              <w:t xml:space="preserve">Разработать и внедрить эффективное химическое решение для надежной и  длительной консервации тепловых сетей в межотопительный период при отсутствии воды в системе, обеспечивая повышение эксплуатационной надежности и долговечности инфраструктуры, минимиза</w:t>
            </w:r>
            <w:r>
              <w:rPr>
                <w:sz w:val="22"/>
                <w:szCs w:val="22"/>
              </w:rPr>
              <w:t xml:space="preserve">цию рисков коррозии и образования отложений, снижение затрат на обслуживание и ремонт систем теплоснабжения, а также гарантируя экологическую безопасность при утечке химического состава и защиту здоровья человека при прямом контакте.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5.2.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left" w:pos="426" w:leader="none"/>
                <w:tab w:val="clear" w:pos="708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Основной ожидаемый эффект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contextualSpacing/>
              <w:ind w:left="0"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Создание эффективного химического решения для консервации тепловых сетей, обеспечивающего надежную защиту от коррозии и образования отложений даже в условиях отсутствия воды, позволяющий сократить затраты на обслуживание и ремонт тепловых сетей, снизив н</w:t>
            </w:r>
            <w:r>
              <w:rPr>
                <w:sz w:val="22"/>
                <w:szCs w:val="22"/>
              </w:rPr>
              <w:t xml:space="preserve">еобходимость в поддержании циркуляции деаэрированной воды в системе.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left="0"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В  результате ожидается увеличение эксплуатационной надежности и долговечности инфраструктуры, а также оптимизация финансовых ресурсов, направляемых на управление и обс</w:t>
            </w:r>
            <w:r>
              <w:rPr>
                <w:sz w:val="22"/>
                <w:szCs w:val="22"/>
              </w:rPr>
              <w:t xml:space="preserve">луживание теплоснабжения.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6.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Основные требуемые параметры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6.1.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10631" w:type="dxa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Требования к проведению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7.1.1.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555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left" w:pos="426" w:leader="none"/>
                <w:tab w:val="clear" w:pos="708" w:leader="none"/>
              </w:tabs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Общие требования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  <w:lang w:val="ru-RU" w:eastAsia="ru-RU" w:bidi="ar-SA"/>
              </w:rPr>
              <w:t xml:space="preserve">П</w:t>
            </w:r>
            <w:r>
              <w:rPr>
                <w:color w:val="000000" w:themeColor="text1"/>
                <w:sz w:val="22"/>
                <w:szCs w:val="22"/>
                <w:lang w:val="ru-RU" w:eastAsia="ru-RU" w:bidi="ar-SA"/>
              </w:rPr>
              <w:t xml:space="preserve">ри разработке должны учитываться требования следующих стандартов: ППБ (действующее издание), ПТЭ (действующее издание), комплекс стандартов ЕСКД, пожарной безопасности и охране труда РФ, обеспечивать требования природоохранного законодательства РФ и т.д. 
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color w:val="000000" w:themeColor="text1"/>
                <w:sz w:val="22"/>
                <w:szCs w:val="22"/>
                <w:lang w:val="ru-RU" w:eastAsia="ru-RU" w:bidi="ar-SA"/>
              </w:rPr>
              <w:t xml:space="preserve">В ходе проведения работ Исполнитель обязан подготовить не менее двух патентных заявок на РИД и двух научно-технических статей по тематике выполняемого Договора для публикации в отраслевых научно-технических журналах.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Merge w:val="restart"/>
            <w:textDirection w:val="lrTb"/>
            <w:noWrap w:val="false"/>
          </w:tcPr>
          <w:p>
            <w:pPr>
              <w:pStyle w:val="1046"/>
              <w:numPr>
                <w:ilvl w:val="0"/>
                <w:numId w:val="0"/>
              </w:numPr>
              <w:contextualSpacing/>
              <w:ind w:left="0" w:firstLine="0"/>
              <w:jc w:val="both"/>
              <w:keepNext w:val="0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b w:val="0"/>
                <w:sz w:val="22"/>
                <w:szCs w:val="22"/>
              </w:rPr>
              <w:outlineLvl w:val="2"/>
              <w:suppressLineNumbers w:val="0"/>
            </w:pPr>
            <w:r>
              <w:rPr>
                <w:rFonts w:eastAsia="Times New Roman" w:cs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7.1.2.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rFonts w:cs="Times New Roman"/>
                <w:color w:val="000000" w:themeColor="text1"/>
                <w:sz w:val="22"/>
                <w:szCs w:val="22"/>
                <w:highlight w:val="none"/>
              </w:rPr>
              <w:t xml:space="preserve">Технические требования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Реализация предложенного решения должна, выполнятся материалами, приборами, и с использованием программного обеспечения отечественного производителя.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Реализация предложенного решения должна выполняться с использованием действующего оборудования на СП «ТЭЦ в г. Советская Гавань».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Предложенное решение должно быть выполнено в соответствии с действующими нормами и правилами в энергетической отрасли (ПТЭ, ППБ, ПТБ и т.д.).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22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0"/>
              </w:numPr>
              <w:contextualSpacing/>
              <w:ind w:left="0" w:firstLine="0"/>
              <w:jc w:val="both"/>
              <w:keepNext w:val="0"/>
              <w:spacing w:before="0" w:beforeAutospacing="0" w:after="0" w:afterAutospacing="0" w:line="240" w:lineRule="auto"/>
              <w:widowControl w:val="off"/>
              <w:rPr>
                <w:rFonts w:eastAsia="Times New Roman"/>
                <w:b w:val="0"/>
                <w:sz w:val="22"/>
                <w:szCs w:val="22"/>
              </w:rPr>
              <w:outlineLvl w:val="2"/>
              <w:suppressLineNumbers w:val="0"/>
            </w:pPr>
            <w:r>
              <w:rPr>
                <w:rFonts w:eastAsia="Times New Roman" w:cs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  <w:r>
              <w:rPr>
                <w:rFonts w:eastAsia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7.1.3.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5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Требования к конструкторской и технологической документации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Конструкторская и технологическая документация должна соответствовать требованиям стандартов ЕСКД, ЕСТД, ЕСПД.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Отчетная документация должна быть оформлена и предоставлена в соответствии с ГОСТ 7.32-2017.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Эскизный проект должен соответствовать требованиям ГОСТ 2.119-2013 ЕСКД.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Номенклатура разрабатываемой конструкторской, эксплуатационной, ремонтной, технологической и программной документации должна соответствовать требованиям ГОСТ 2.102-2013, ГОСТ 3.1102-2011, ГОСТ 3.1119-83, ГОСТ 3.1121-84, ГОСТ 2.601-2013, ГОСТ 2.602-201</w:t>
            </w:r>
            <w:r>
              <w:rPr>
                <w:sz w:val="22"/>
                <w:szCs w:val="22"/>
              </w:rPr>
              <w:t xml:space="preserve">3, ГОСТ 19.101-77.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Конструкторская и технологическая документация должна быть представлена на бумажном и электронном носителе.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Merge w:val="restart"/>
            <w:textDirection w:val="lrTb"/>
            <w:noWrap w:val="false"/>
          </w:tcPr>
          <w:p>
            <w:pPr>
              <w:pStyle w:val="1046"/>
              <w:numPr>
                <w:ilvl w:val="0"/>
                <w:numId w:val="0"/>
              </w:numPr>
              <w:contextualSpacing/>
              <w:ind w:left="0" w:firstLine="0"/>
              <w:jc w:val="both"/>
              <w:keepNext w:val="0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b w:val="0"/>
                <w:sz w:val="22"/>
                <w:szCs w:val="22"/>
              </w:rPr>
              <w:outlineLvl w:val="2"/>
              <w:suppressLineNumbers w:val="0"/>
            </w:pPr>
            <w:r>
              <w:rPr>
                <w:rFonts w:eastAsia="Times New Roman" w:cs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7.1.4.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5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Требования к опытной эксплуатации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Оп</w:t>
            </w:r>
            <w:r>
              <w:rPr>
                <w:sz w:val="22"/>
                <w:szCs w:val="22"/>
              </w:rPr>
              <w:t xml:space="preserve">ытная и последующая эксплуатация предложенного решения не должна предусматривать расширение действующего штата работников.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Опытная и последующая эксплуатация предложенного решения не должна нарушать действующие нормы и правила в энергетической отрасли (ПТЭ, ППБ, ПТБ и т.д.)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Merge w:val="restart"/>
            <w:textDirection w:val="lrTb"/>
            <w:noWrap w:val="false"/>
          </w:tcPr>
          <w:p>
            <w:pPr>
              <w:pStyle w:val="1046"/>
              <w:numPr>
                <w:ilvl w:val="0"/>
                <w:numId w:val="0"/>
              </w:numPr>
              <w:contextualSpacing/>
              <w:ind w:left="0" w:firstLine="0"/>
              <w:jc w:val="both"/>
              <w:keepNext w:val="0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b w:val="0"/>
                <w:sz w:val="22"/>
                <w:szCs w:val="22"/>
              </w:rPr>
              <w:outlineLvl w:val="2"/>
              <w:suppressLineNumbers w:val="0"/>
            </w:pPr>
            <w:r>
              <w:rPr>
                <w:rFonts w:eastAsia="Times New Roman" w:cs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7.1.5.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5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Требования к разрабатываемому продукту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Р</w:t>
            </w:r>
            <w:r>
              <w:rPr>
                <w:sz w:val="22"/>
                <w:szCs w:val="22"/>
              </w:rPr>
              <w:t xml:space="preserve">азработанное решение должно быть экономически обоснованным.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  <w:highlight w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Разработанное решение должно быть инновационным (уникальным), экономически эффективным, иметь инвестиционную привлекательность.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Разработанное решение не должно нарушать требования по обеспечению безопасности для жизни и здоровья людей и охраны окружающей среды: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none"/>
              </w:rPr>
              <w:t xml:space="preserve">Реализация предложенного решения должна проходить в строгом соответствии с действующими ПТБ и исключить негативное влияние на окружающую среду.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Merge w:val="restart"/>
            <w:textDirection w:val="lrTb"/>
            <w:noWrap w:val="false"/>
          </w:tcPr>
          <w:p>
            <w:pPr>
              <w:pStyle w:val="1046"/>
              <w:numPr>
                <w:ilvl w:val="0"/>
                <w:numId w:val="0"/>
              </w:numPr>
              <w:contextualSpacing/>
              <w:ind w:left="0" w:firstLine="0"/>
              <w:jc w:val="both"/>
              <w:keepNext w:val="0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b w:val="0"/>
                <w:sz w:val="22"/>
                <w:szCs w:val="22"/>
              </w:rPr>
              <w:outlineLvl w:val="2"/>
              <w:suppressLineNumbers w:val="0"/>
            </w:pPr>
            <w:r>
              <w:rPr>
                <w:rFonts w:eastAsia="Times New Roman" w:cs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7.1.6.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5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Специальные и иные требования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Обеспечить </w:t>
            </w:r>
            <w:r>
              <w:rPr>
                <w:sz w:val="22"/>
                <w:szCs w:val="22"/>
              </w:rPr>
              <w:t xml:space="preserve">согласование консервации закрытой тепловой сети с Ростехнадзором и Роспотребнадзором.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Merge w:val="restart"/>
            <w:textDirection w:val="lrTb"/>
            <w:noWrap w:val="false"/>
          </w:tcPr>
          <w:p>
            <w:pPr>
              <w:pStyle w:val="1046"/>
              <w:numPr>
                <w:ilvl w:val="0"/>
                <w:numId w:val="0"/>
              </w:numPr>
              <w:contextualSpacing/>
              <w:ind w:left="0" w:firstLine="0"/>
              <w:jc w:val="both"/>
              <w:keepNext w:val="0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b w:val="0"/>
                <w:sz w:val="22"/>
                <w:szCs w:val="22"/>
              </w:rPr>
              <w:outlineLvl w:val="2"/>
              <w:suppressLineNumbers w:val="0"/>
            </w:pPr>
            <w:r>
              <w:rPr>
                <w:rFonts w:eastAsia="Times New Roman" w:cs="Times New Roman"/>
                <w:b w:val="0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7.2.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10631" w:type="dxa"/>
            <w:vAlign w:val="center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Требования к патентоспособности, перечень результатов интеллектуальной деятельности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  <w:highlight w:val="green"/>
              </w:rPr>
              <w:suppressLineNumbers w:val="0"/>
            </w:pPr>
            <w:r>
              <w:rPr>
                <w:b/>
                <w:bCs/>
                <w:sz w:val="22"/>
                <w:szCs w:val="22"/>
                <w:highlight w:val="green"/>
              </w:rPr>
            </w:r>
            <w:r>
              <w:rPr>
                <w:b/>
                <w:bCs/>
                <w:sz w:val="22"/>
                <w:szCs w:val="22"/>
                <w:highlight w:val="green"/>
              </w:rPr>
            </w:r>
            <w:r>
              <w:rPr>
                <w:b/>
                <w:bCs/>
                <w:sz w:val="22"/>
                <w:szCs w:val="22"/>
                <w:highlight w:val="green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7.2.1.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555" w:type="dxa"/>
            <w:vAlign w:val="top"/>
            <w:textDirection w:val="lrTb"/>
            <w:noWrap w:val="false"/>
          </w:tcPr>
          <w:p>
            <w:pPr>
              <w:pStyle w:val="1037"/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  <w:lang w:val="ru-RU" w:eastAsia="ru-RU" w:bidi="ar-SA"/>
              </w:rPr>
              <w:t xml:space="preserve">Требования к патентной чистоте и патентоспособности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8076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:lang w:val="ru-RU" w:eastAsia="ru-RU" w:bidi="ar-SA"/>
              </w:rPr>
              <w:t xml:space="preserve">При выполнении работ должны быть проведены поэтапные патентные исследования и составлены отчёты о них в соответствии с ГОСТ Р15.011 2024.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П</w:t>
            </w:r>
            <w:r>
              <w:rPr>
                <w:sz w:val="22"/>
                <w:szCs w:val="22"/>
                <w:lang w:val="ru-RU" w:eastAsia="ru-RU" w:bidi="ar-SA"/>
              </w:rPr>
              <w:t xml:space="preserve">рава на результаты работ, выполненных по Договору, переходят к Заказчику с даты подписания Акта сдачи-приёмки. Исполнитель не вправе использовать полученные им результаты работ, в том числе для собственных нужд, без приобретения у Заказчика права пользован</w:t>
            </w:r>
            <w:r>
              <w:rPr>
                <w:sz w:val="22"/>
                <w:szCs w:val="22"/>
                <w:lang w:val="ru-RU" w:eastAsia="ru-RU" w:bidi="ar-SA"/>
              </w:rPr>
              <w:t xml:space="preserve">ия такими результатами.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Исключительные права на результаты интеллектуальной деятельности, созданные Исполнителем, принадлежат Заказчику.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И</w:t>
            </w:r>
            <w:r>
              <w:rPr>
                <w:sz w:val="22"/>
                <w:szCs w:val="22"/>
                <w:lang w:val="ru-RU" w:eastAsia="ru-RU" w:bidi="ar-SA"/>
              </w:rPr>
              <w:t xml:space="preserve">сключительное право на результаты интеллектуальной деятельности, созданные при выполнении работы (этапа) по Договору, не представленные Исполнителем Заказчику для патентования/ регистрации, переходит к Заказчику после приёмки и оплаты соответствующей работ</w:t>
            </w:r>
            <w:r>
              <w:rPr>
                <w:sz w:val="22"/>
                <w:szCs w:val="22"/>
                <w:lang w:val="ru-RU" w:eastAsia="ru-RU" w:bidi="ar-SA"/>
              </w:rPr>
              <w:t xml:space="preserve">ы (этапа).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Е</w:t>
            </w:r>
            <w:r>
              <w:rPr>
                <w:sz w:val="22"/>
                <w:szCs w:val="22"/>
                <w:lang w:val="ru-RU" w:eastAsia="ru-RU" w:bidi="ar-SA"/>
              </w:rPr>
              <w:t xml:space="preserve">сли при выполнении работ возникает необходимость использовать результаты интеллектуальной деятельности, права на которые принадлежат третьему лицу, Исполнитель может это сделать лишь после приобретения у этого лица необходимого права (например, получения д</w:t>
            </w:r>
            <w:r>
              <w:rPr>
                <w:sz w:val="22"/>
                <w:szCs w:val="22"/>
                <w:lang w:val="ru-RU" w:eastAsia="ru-RU" w:bidi="ar-SA"/>
              </w:rPr>
              <w:t xml:space="preserve">ля указанной цели лицензии). При этом Исполнитель обязан предварительно письменно согласовать с Заказчиком, как необходимость приобретения, так и само использование принадлежащей третьему лицу интеллектуальной собственности.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И</w:t>
            </w:r>
            <w:r>
              <w:rPr>
                <w:sz w:val="22"/>
                <w:szCs w:val="22"/>
                <w:lang w:val="ru-RU" w:eastAsia="ru-RU" w:bidi="ar-SA"/>
              </w:rPr>
              <w:t xml:space="preserve">сполнитель в течение 10 (десяти) календарных дней с момента выявления в составе результатов работ охраноспособного результата интеллектуальной деятельности обязан направить Заказчику уведомление в письменной форме о создании соответствующего результата (об</w:t>
            </w:r>
            <w:r>
              <w:rPr>
                <w:sz w:val="22"/>
                <w:szCs w:val="22"/>
                <w:lang w:val="ru-RU" w:eastAsia="ru-RU" w:bidi="ar-SA"/>
              </w:rPr>
              <w:t xml:space="preserve">ъ</w:t>
            </w:r>
            <w:r>
              <w:rPr>
                <w:sz w:val="22"/>
                <w:szCs w:val="22"/>
                <w:lang w:val="ru-RU" w:eastAsia="ru-RU" w:bidi="ar-SA"/>
              </w:rPr>
              <w:t xml:space="preserve">екта авторского права в виде программы для ЭВМ или базы данных, объекта патентного права в виде изобретения, полезной модели или промышленного образца) с кратким описанием сущности результата и, указанием действительных авторов, а также предложениями о пор</w:t>
            </w:r>
            <w:r>
              <w:rPr>
                <w:sz w:val="22"/>
                <w:szCs w:val="22"/>
                <w:lang w:val="ru-RU" w:eastAsia="ru-RU" w:bidi="ar-SA"/>
              </w:rPr>
              <w:t xml:space="preserve">ядке его использования или применения.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</w:r>
            <w:r>
              <w:rPr>
                <w:sz w:val="22"/>
                <w:szCs w:val="22"/>
                <w:lang w:val="ru-RU" w:eastAsia="ru-RU" w:bidi="ar-SA"/>
              </w:rPr>
              <w:t xml:space="preserve"> И</w:t>
            </w:r>
            <w:r>
              <w:rPr>
                <w:sz w:val="22"/>
                <w:szCs w:val="22"/>
                <w:lang w:val="ru-RU" w:eastAsia="ru-RU" w:bidi="ar-SA"/>
              </w:rPr>
              <w:t xml:space="preserve">сполнитель после признания Заказчиком факта создания в составе результатов работ охраноспособного результата интеллектуальной деятельности осуществляет подготовку и представление Заказчику на согласование проекта заявки на патентование/регистрацию на имя З</w:t>
            </w:r>
            <w:r>
              <w:rPr>
                <w:sz w:val="22"/>
                <w:szCs w:val="22"/>
                <w:lang w:val="ru-RU" w:eastAsia="ru-RU" w:bidi="ar-SA"/>
              </w:rPr>
              <w:t xml:space="preserve">а</w:t>
            </w:r>
            <w:r>
              <w:rPr>
                <w:sz w:val="22"/>
                <w:szCs w:val="22"/>
                <w:lang w:val="ru-RU" w:eastAsia="ru-RU" w:bidi="ar-SA"/>
              </w:rPr>
              <w:t xml:space="preserve">казчика результатов интеллектуальной деятельности, обеспечивает устранение замечаний в ходе проверки качества проекта заявки Заказчиком. Исполнитель обеспечивает устранение замечаний к заявке на патентование/регистрацию РИД, поданной Заказчиком в Роспатент</w:t>
            </w:r>
            <w:r>
              <w:rPr>
                <w:sz w:val="22"/>
                <w:szCs w:val="22"/>
                <w:lang w:val="ru-RU" w:eastAsia="ru-RU" w:bidi="ar-SA"/>
              </w:rPr>
              <w:t xml:space="preserve">, сопровождение процедуры регистрации результатов интеллектуальной деятельности, устранение замечаний Роспатента к заявке, предоставление Заказчику дополнительных сведений, необходимых для Роспатента.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lang w:val="ru-RU" w:eastAsia="ru-RU" w:bidi="ar-SA"/>
              </w:rPr>
              <w:t xml:space="preserve">И</w:t>
            </w:r>
            <w:r>
              <w:rPr>
                <w:sz w:val="22"/>
                <w:szCs w:val="22"/>
                <w:lang w:val="ru-RU" w:eastAsia="ru-RU" w:bidi="ar-SA"/>
              </w:rPr>
              <w:t xml:space="preserve">сполнитель обязан не разглашать сведения, признаваемые конфиденциальными, в течение всего срока действия договора и в течение 3 (трёх) лет после прекращения срока его действия, в целях обеспечения конфиденциальности информации, передаваемой от Заказчика Ис</w:t>
            </w:r>
            <w:r>
              <w:rPr>
                <w:sz w:val="22"/>
                <w:szCs w:val="22"/>
                <w:lang w:val="ru-RU" w:eastAsia="ru-RU" w:bidi="ar-SA"/>
              </w:rPr>
              <w:t xml:space="preserve">полнителю.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  <w:highlight w:val="green"/>
              </w:rPr>
              <w:suppressLineNumbers w:val="0"/>
            </w:pPr>
            <w:r>
              <w:rPr>
                <w:b/>
                <w:bCs/>
                <w:sz w:val="22"/>
                <w:szCs w:val="22"/>
                <w:highlight w:val="green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b/>
                <w:bCs/>
                <w:sz w:val="22"/>
                <w:szCs w:val="22"/>
                <w:highlight w:val="green"/>
              </w:rPr>
            </w:r>
            <w:r>
              <w:rPr>
                <w:b/>
                <w:bCs/>
                <w:sz w:val="22"/>
                <w:szCs w:val="22"/>
                <w:highlight w:val="green"/>
              </w:rPr>
            </w:r>
          </w:p>
        </w:tc>
        <w:tc>
          <w:tcPr>
            <w:tcBorders>
              <w:top w:val="none" w:color="000000" w:sz="4" w:space="0"/>
            </w:tcBorders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8.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0631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Требования к результату работы и форме его предоставления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  <w:highlight w:val="green"/>
              </w:rPr>
              <w:suppressLineNumbers w:val="0"/>
            </w:pPr>
            <w:r>
              <w:rPr>
                <w:b/>
                <w:bCs/>
                <w:sz w:val="22"/>
                <w:szCs w:val="22"/>
                <w:highlight w:val="green"/>
              </w:rPr>
            </w:r>
            <w:r>
              <w:rPr>
                <w:b/>
                <w:bCs/>
                <w:sz w:val="22"/>
                <w:szCs w:val="22"/>
                <w:highlight w:val="green"/>
              </w:rPr>
            </w:r>
            <w:r>
              <w:rPr>
                <w:b/>
                <w:bCs/>
                <w:sz w:val="22"/>
                <w:szCs w:val="22"/>
                <w:highlight w:val="green"/>
              </w:rPr>
            </w:r>
          </w:p>
        </w:tc>
        <w:tc>
          <w:tcPr>
            <w:tcBorders>
              <w:top w:val="none" w:color="000000" w:sz="4" w:space="0"/>
            </w:tcBorders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8.1.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Перечень и комплектность результатов работ, подлежащих приёмке Заказчиком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076" w:type="dxa"/>
            <w:textDirection w:val="lrTb"/>
            <w:noWrap w:val="false"/>
          </w:tcPr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tabs>
                <w:tab w:val="left" w:pos="142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b/>
                <w:bCs/>
                <w:i w:val="0"/>
                <w:iCs w:val="0"/>
                <w:sz w:val="22"/>
                <w:szCs w:val="22"/>
                <w:highlight w:val="none"/>
              </w:rPr>
              <w:t xml:space="preserve">Этап 1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(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считается завершенным при получении и согласовании заказчиком результатов работ подэтапов 1.1-1.2.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)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left="283" w:firstLine="0"/>
              <w:jc w:val="both"/>
              <w:spacing w:before="0" w:beforeAutospacing="0" w:after="0" w:afterAutospacing="0" w:line="240" w:lineRule="auto"/>
              <w:tabs>
                <w:tab w:val="left" w:pos="142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Подэтап 1.1: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6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промежуточный отчет о выполнении НИОКТР с результатами натурного обследования тепловой сети г. Советская Гавань;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6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 xml:space="preserve">отчет о патентных исследованиях;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left="283" w:firstLine="0"/>
              <w:jc w:val="both"/>
              <w:spacing w:before="0" w:beforeAutospacing="0" w:after="0" w:afterAutospacing="0" w:line="240" w:lineRule="auto"/>
              <w:tabs>
                <w:tab w:val="left" w:pos="142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  <w:highlight w:val="none"/>
              </w:rPr>
              <w:t xml:space="preserve">Подэтап 1.2: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5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промежуточный отчет о выполнении НИР, включающий 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технологические решения, выбор отечественных реагентов и технико-экономическое обоснование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tabs>
                <w:tab w:val="left" w:pos="142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b/>
                <w:bCs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firstLine="0"/>
              <w:jc w:val="both"/>
              <w:spacing w:before="0" w:beforeAutospacing="0" w:after="0" w:afterAutospacing="0" w:line="240" w:lineRule="auto"/>
              <w:tabs>
                <w:tab w:val="left" w:pos="1424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Этап 2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7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промежуточный отчет о выполнении НИР, включающий 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технологический проект, технологическую карту проведения консервации ТС, акты создания и внедрения технолог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lang w:eastAsia="ru-RU"/>
              </w:rPr>
              <w:t xml:space="preserve">ии в существующую технологическую схему СП «ТЭЦ в г. Советская Гавань», отчет по консервации ТС, гарантийное обязательство с определением сроков проведения самостоятельных испытаний Заказчиком на предмет эффективности внедренной технологии.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Этап </w:t>
            </w:r>
            <w:r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 xml:space="preserve">3: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4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 xml:space="preserve">консоли</w:t>
            </w:r>
            <w:r>
              <w:rPr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 xml:space="preserve">дированный отчет 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о выполнении НИОКТР;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4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патентные заявки в количестве 2-х шт. на РИД;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4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проект лицензионного договора на использование созданной научно-технической продукции;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4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sz w:val="22"/>
                <w:szCs w:val="22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презентационные материалы в формате MS Power Point с подстрочником, описанием сути и результатов выполнения работ;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037"/>
              <w:numPr>
                <w:ilvl w:val="0"/>
                <w:numId w:val="54"/>
              </w:numPr>
              <w:contextualSpacing/>
              <w:ind w:left="283" w:firstLine="0"/>
              <w:jc w:val="both"/>
              <w:spacing w:before="0" w:beforeAutospacing="0" w:after="0" w:afterAutospacing="0" w:line="240" w:lineRule="auto"/>
              <w:shd w:val="clear" w:color="auto" w:fill="ffffff"/>
              <w:rPr>
                <w:b/>
                <w:bCs w:val="0"/>
                <w:i w:val="0"/>
                <w:color w:val="000000"/>
                <w:sz w:val="22"/>
                <w:szCs w:val="22"/>
                <w:highlight w:val="none"/>
              </w:rPr>
              <w:suppressLineNumbers w:val="0"/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статьи в количестве 2-х шт. для публикации в ведущих отраслевых журналах.</w:t>
            </w:r>
            <w:r>
              <w:rPr>
                <w:b/>
                <w:bCs w:val="0"/>
                <w:i w:val="0"/>
                <w:color w:val="000000"/>
                <w:sz w:val="22"/>
                <w:szCs w:val="22"/>
                <w:highlight w:val="none"/>
              </w:rPr>
            </w:r>
            <w:r>
              <w:rPr>
                <w:b/>
                <w:bCs w:val="0"/>
                <w:i w:val="0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1037"/>
              <w:numPr>
                <w:ilvl w:val="0"/>
                <w:numId w:val="0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cs="Times New Roman"/>
                <w:sz w:val="22"/>
                <w:szCs w:val="22"/>
              </w:rPr>
              <w:suppressLineNumbers w:val="0"/>
            </w:pPr>
            <w:r>
              <w:rPr>
                <w:rFonts w:cs="Times New Roman"/>
                <w:sz w:val="22"/>
                <w:szCs w:val="22"/>
                <w:lang w:val="ru-RU" w:eastAsia="ru-RU" w:bidi="ar-SA"/>
              </w:rPr>
              <w:t xml:space="preserve">8.2.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555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b w:val="0"/>
                <w:bCs w:val="0"/>
                <w:sz w:val="22"/>
                <w:szCs w:val="22"/>
                <w:lang w:val="ru-RU" w:eastAsia="ru-RU" w:bidi="ar-SA"/>
              </w:rPr>
              <w:t xml:space="preserve">Требования к форме  предоставления результата работ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076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Все отчетные документы представляются на русском языке.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Конструкторская, технологическая, программная и эксплуатационная документация должна соответствовать требованиям стандартов ЕСКД, ЕСТД, ЕСПД.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Все отчетные документы представляются Исполнителем Заказчику в 6 экземплярах: 3 экземпляра на бумажном носителе и 1 экземпляр на флеш носителе (USB-носителе), содержащем все отчетные документы в электронной форме.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Файлы на электронном носителе должны содержать все страницы предоставляемых отчетов и приложений к ним.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Отчетная документация должна содержать подробное описание методологии проработки вариантов, анализ рассматриваемых технических решений, графическую информацию (схемы, графики, эскизы), расчетные таблицы и т.д.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Формат передаваемой в электронном виде документации: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8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текстовая часть – docx (MS Word), pdf («ПОС» обязательно и в pdf и docx) с </w:t>
            </w:r>
            <w:r>
              <w:rPr>
                <w:color w:val="000000"/>
                <w:sz w:val="22"/>
                <w:szCs w:val="22"/>
              </w:rPr>
              <w:t xml:space="preserve">подписями </w:t>
            </w:r>
            <w:r>
              <w:rPr>
                <w:color w:val="000000"/>
                <w:sz w:val="22"/>
                <w:szCs w:val="22"/>
              </w:rPr>
              <w:t xml:space="preserve">на титульных листах;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8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t xml:space="preserve"> графическая часть – dwg (AutoCAD), pdf, tiff, cdw (Компас);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8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t xml:space="preserve">таблицы данных – pdf, docx (MS Word), xlsx (MS Excel);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Не допускается передача документации в указанных форматах с пофайловым разделением страниц.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Презентации по результатам выполнения этапов работ должны содержать отчет по выполненному/каждому выполненному этапу НИОКР и включать следующие разделы: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9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актуальность и краткая информация по каждому выполненному этапу НИОКР;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9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цели и задачи этапа НИОКР;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9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краткое описание результатов этапа НИОКР с указанием сроков и объемов финансирования этапов;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9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краткое описание результатов этапа НИОКР;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9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заключение и выводы по результатам этапов работ;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numPr>
                <w:ilvl w:val="0"/>
                <w:numId w:val="59"/>
              </w:numPr>
              <w:contextualSpacing/>
              <w:ind w:left="0"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слайды должны содержать графические материалы в сопровождении необходимых комментариев.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color w:val="000000"/>
                <w:sz w:val="22"/>
                <w:szCs w:val="22"/>
              </w:rPr>
              <w:suppressLineNumbers w:val="0"/>
            </w:pPr>
            <w:r>
              <w:rPr>
                <w:color w:val="000000"/>
                <w:sz w:val="22"/>
                <w:szCs w:val="22"/>
              </w:rPr>
              <w:t xml:space="preserve">При завершении выполнения последнего Этапа работ Исполнитель, дополнительно к Акту сдачи-приемки выполненных работ по последнему Этапу работ, предоставляет Заказчику документы, подтверждающие регистрацию исключительных прав Заказчика на все созданные /</w:t>
            </w:r>
            <w:r>
              <w:rPr>
                <w:color w:val="000000"/>
                <w:sz w:val="22"/>
                <w:szCs w:val="22"/>
              </w:rPr>
              <w:t xml:space="preserve"> полученные в результате проведения НИОКР по Договору результаты интеллектуальной деятельности.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eastAsia="Times New Roman" w:cs="Times New Roman"/>
                <w:sz w:val="22"/>
                <w:szCs w:val="22"/>
              </w:rPr>
              <w:suppressLineNumbers w:val="0"/>
            </w:pP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r>
            <w:r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  <w:t xml:space="preserve">Согласие с требованием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2222" w:type="dxa"/>
            <w:vAlign w:val="center"/>
            <w:vMerge w:val="restart"/>
            <w:textDirection w:val="lrTb"/>
            <w:noWrap w:val="false"/>
          </w:tcPr>
          <w:p>
            <w:pPr>
              <w:pStyle w:val="846"/>
              <w:contextualSpacing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/>
          <w:color w:val="000000" w:themeColor="text1"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/>
          <w:i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4"/>
          <w:szCs w:val="24"/>
          <w:lang w:eastAsia="ru-RU"/>
        </w:rPr>
      </w:r>
    </w:p>
    <w:p>
      <w:pPr>
        <w:ind w:left="350"/>
        <w:jc w:val="center"/>
        <w:keepLines/>
        <w:keepNext/>
        <w:spacing w:before="120" w:after="60" w:line="240" w:lineRule="auto"/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  <w:outlineLvl w:val="0"/>
      </w:pPr>
      <w:r/>
      <w:bookmarkStart w:id="33" w:name="_Toc13"/>
      <w:r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lang w:eastAsia="ru-RU"/>
        </w:rPr>
        <w:t xml:space="preserve">3.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  <w:t xml:space="preserve">Требования к документации по ценообразованию на этапе закупки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</w:r>
      <w:bookmarkEnd w:id="33"/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numPr>
          <w:ilvl w:val="1"/>
          <w:numId w:val="7"/>
        </w:numPr>
        <w:jc w:val="both"/>
        <w:spacing w:before="60" w:after="0" w:line="240" w:lineRule="auto"/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В обоснование стоимости своей заявки Участник предоставляет Коммерческое предложение по форме </w:t>
      </w:r>
      <w:bookmarkStart w:id="15" w:name="_Hlk88325985"/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(с учетом прилагаемой к ней инструкции по заполнению)</w:t>
      </w:r>
      <w:bookmarkEnd w:id="15"/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, приве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денной в Документации о закупке</w:t>
      </w:r>
      <w:bookmarkStart w:id="16" w:name="_GoBack"/>
      <w:r/>
      <w:bookmarkEnd w:id="16"/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</w:r>
    </w:p>
    <w:p>
      <w:pPr>
        <w:numPr>
          <w:ilvl w:val="1"/>
          <w:numId w:val="7"/>
        </w:numPr>
        <w:jc w:val="both"/>
        <w:spacing w:before="60" w:after="0" w:line="240" w:lineRule="auto"/>
        <w:rPr>
          <w:rFonts w:ascii="Times New Roman" w:hAnsi="Times New Roman" w:eastAsia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rFonts w:ascii="Times New Roman" w:hAnsi="Times New Roman" w:eastAsia="Times New Roman" w:cs="Times New Roman"/>
          <w:i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color w:val="000000" w:themeColor="text1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iCs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aps/>
          <w:color w:val="000000" w:themeColor="text1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iCs/>
          <w:cap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Cs/>
          <w:caps/>
          <w:color w:val="000000" w:themeColor="text1"/>
          <w:sz w:val="28"/>
          <w:szCs w:val="28"/>
          <w:lang w:eastAsia="ru-RU"/>
        </w:rPr>
      </w:r>
    </w:p>
    <w:p>
      <w:pPr>
        <w:ind w:left="357" w:hanging="357"/>
        <w:jc w:val="center"/>
        <w:keepLines/>
        <w:keepNext/>
        <w:spacing w:before="120" w:after="60" w:line="240" w:lineRule="auto"/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  <w:outlineLvl w:val="0"/>
      </w:pPr>
      <w:r/>
      <w:bookmarkStart w:id="34" w:name="_Toc14"/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  <w:t xml:space="preserve">4. Требования к документации по ценообразованию на этапе заключения (исполнения) договора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</w:r>
      <w:bookmarkEnd w:id="34"/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</w:p>
    <w:p>
      <w:pPr>
        <w:numPr>
          <w:ilvl w:val="2"/>
          <w:numId w:val="8"/>
        </w:numPr>
        <w:jc w:val="both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 результатам настоящей закупки заключается договор с предельной ценой.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2"/>
          <w:numId w:val="8"/>
        </w:numPr>
        <w:jc w:val="both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Сметная документация составляется Подрядчиком в рамках исполнения договора в соответствии с требованиями, указанными в Приложении №1 к настоящим Техническим требованиям «Требования к оформлению и составлению смет или расчетов на выполнение услуг по програм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 научно-исследовательских, экспериментальных и опытно-конструкторских работ».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2"/>
          <w:numId w:val="8"/>
        </w:numPr>
        <w:jc w:val="both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случае, если стоимость по разработанной смете Подрядчика будет превышать предельную стоимость, указанную в Договоре, в ходе исполнения договора Подрядчику необходимо применить соответствующий дополнительный понижающий коэффициент и откорректировать стоимо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сть в сторону ее уменьшения.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2"/>
          <w:numId w:val="8"/>
        </w:numPr>
        <w:jc w:val="both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случае, если стоимость по разработанной смете Подрядчика будет ниже стоимости, указанной в Договоре, взаиморасчеты будут осуществляться по данной смете без увеличения стоимости, указанной в Договоре.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Calibri" w:cs="Times New Roman"/>
          <w:b/>
          <w:iC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iCs/>
          <w:color w:val="000000" w:themeColor="text1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</w:p>
    <w:p>
      <w:pPr>
        <w:ind w:left="357" w:hanging="357"/>
        <w:jc w:val="center"/>
        <w:keepLines/>
        <w:keepNext/>
        <w:spacing w:before="120" w:after="60" w:line="240" w:lineRule="auto"/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  <w:outlineLvl w:val="0"/>
      </w:pPr>
      <w:r/>
      <w:bookmarkStart w:id="35" w:name="_Toc15"/>
      <w:r>
        <w:rPr>
          <w:rFonts w:ascii="Times New Roman" w:hAnsi="Times New Roman" w:eastAsia="Calibri" w:cs="Times New Roman"/>
          <w:b/>
          <w:iCs/>
          <w:color w:val="000000" w:themeColor="text1"/>
          <w:sz w:val="28"/>
          <w:szCs w:val="28"/>
          <w:lang w:eastAsia="ru-RU"/>
        </w:rPr>
        <w:t xml:space="preserve">Приложения</w:t>
      </w: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  <w:bookmarkEnd w:id="35"/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iCs/>
          <w:caps/>
          <w:color w:val="000000" w:themeColor="text1"/>
          <w:sz w:val="28"/>
          <w:szCs w:val="28"/>
          <w:lang w:eastAsia="ru-RU"/>
        </w:rPr>
      </w:r>
    </w:p>
    <w:p>
      <w:pPr>
        <w:jc w:val="both"/>
        <w:spacing w:before="60" w:after="0" w:line="240" w:lineRule="auto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shd w:val="clear" w:color="auto" w:fill="ffff99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shd w:val="clear" w:color="auto" w:fill="ffff99"/>
          <w:lang w:eastAsia="ru-RU"/>
        </w:rPr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  <w:shd w:val="clear" w:color="auto" w:fill="ffff99"/>
          <w:lang w:eastAsia="ru-RU"/>
        </w:rPr>
      </w:r>
    </w:p>
    <w:p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№1: Требования к оформлению и составлению смет или расчетов на выполнение услуг по программе научно-исследовательских, экспериментальных и опытно-конструкторских работ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spacing w:after="120" w:line="240" w:lineRule="auto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</w:r>
    </w:p>
    <w:p>
      <w:pPr>
        <w:keepLines/>
        <w:keepNext/>
        <w:spacing w:after="120" w:line="240" w:lineRule="auto"/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  <w:sectPr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/>
      <w:bookmarkStart w:id="19" w:name="_Ref40301253"/>
      <w:r/>
      <w:bookmarkEnd w:id="19"/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ru-RU"/>
        </w:rPr>
      </w:r>
    </w:p>
    <w:p>
      <w:pPr>
        <w:ind w:firstLine="567"/>
        <w:jc w:val="right"/>
        <w:spacing w:after="0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Приложение №1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right"/>
        <w:spacing w:after="0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к Техническим требованиям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tabs>
          <w:tab w:val="left" w:pos="993" w:leader="none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567"/>
        <w:jc w:val="both"/>
        <w:tabs>
          <w:tab w:val="left" w:pos="993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42"/>
        <w:ind w:left="1260" w:firstLine="0"/>
        <w:jc w:val="center"/>
        <w:widowControl/>
        <w:tabs>
          <w:tab w:val="left" w:pos="126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и составлению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2"/>
        <w:ind w:left="1260" w:firstLine="0"/>
        <w:jc w:val="center"/>
        <w:widowControl/>
        <w:tabs>
          <w:tab w:val="left" w:pos="126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смет или расчетов на выполнение услуг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2"/>
        <w:ind w:left="1260" w:firstLine="0"/>
        <w:jc w:val="center"/>
        <w:widowControl/>
        <w:tabs>
          <w:tab w:val="left" w:pos="126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программе научно-исследовательских,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2"/>
        <w:ind w:left="1260" w:firstLine="0"/>
        <w:jc w:val="center"/>
        <w:widowControl/>
        <w:tabs>
          <w:tab w:val="left" w:pos="126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экспериментальных и опытно-конструкторских работ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2"/>
        <w:ind w:left="1260" w:firstLine="0"/>
        <w:jc w:val="center"/>
        <w:widowControl/>
        <w:tabs>
          <w:tab w:val="left" w:pos="1260" w:leader="none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Настоящие требования разработаны для единого подхода к определению стоимости научно-исследовательских, экспериментальных и опытно-конструкторских работ (далее по тексту–НИР/НИОКР).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Сметы или расчеты на НИР/НИОКР составлять на основании технических требований (технического задания) заказчика, графиков производства работ.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 Стоимость НИР/НИОКР (обследований, обмерных работ и т.д.), определяется на основе Справочников базовых цен и других нормат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ивных сборников, внесенных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 (далее – ФРСН).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использовании в сметах коэффициентов (доплат, процентов и т.д.) в графе «Номер частей, глав, таблиц, процентов…» указывать обоснование из методических указаний, общих положений сборников или других нормативных документов и приложений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Пересчет сметной стоимости НИР/НИОКР по состоянию на 01.01.2001г, 01.01.1995г. (1991г.) следует производить согласно индексам на указанные работы, рекомендованным к применению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письмом соответствующего органа исполнительной власти, уполномоченного в области сметного нормирования и ценообразования в сфере градостроительной деятельности.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При определении стоимости НИР/НИОКР, затраты организации, расположенной в районах, в которых, в соответствии с действующим законодательством производятся в</w:t>
      </w:r>
      <w:r>
        <w:rPr>
          <w:rFonts w:ascii="Times New Roman" w:hAnsi="Times New Roman" w:cs="Times New Roman"/>
          <w:sz w:val="24"/>
          <w:szCs w:val="24"/>
        </w:rPr>
        <w:t xml:space="preserve">ыплаты, обусловленные районным регулированием оплаты труда, в т.ч. выплаты по районным коэффициентам, а также надбавки за непрерывный стаж и других льгот, предусмотренных законодательством в районах Крайнего Севера и приравненных к ним местностям, на основ</w:t>
      </w:r>
      <w:r>
        <w:rPr>
          <w:rFonts w:ascii="Times New Roman" w:hAnsi="Times New Roman" w:cs="Times New Roman"/>
          <w:sz w:val="24"/>
          <w:szCs w:val="24"/>
        </w:rPr>
        <w:t xml:space="preserve">ании: «Рекомендаций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одобренных и рекомендованных к применению письмом Госстроя России от 30.06.98 № 9</w:t>
      </w:r>
      <w:r>
        <w:rPr>
          <w:rFonts w:ascii="Times New Roman" w:hAnsi="Times New Roman" w:cs="Times New Roman"/>
          <w:sz w:val="24"/>
          <w:szCs w:val="24"/>
        </w:rPr>
        <w:t xml:space="preserve">-10-17/40, дополнительно учитываются путем введения к итогу базовой цены повышающих коэффициентов. Указывать размер примененных коэффициентов, доплат и т.д. с обоснованиями из технической части, вводных указаний сборников или других нормативных документов.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Стоимость НИР/НИОКР, цены на которые отсутствуют в СБЦ, СЦ и других нормативных сборниках, внесенных в ФРСН, определять сметным расчетом по себестоимости и уровню рентабельности (форма №3п) по согласованию с Заказчиком.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Средства на выполнение НИР/НИОКР определяются отдельными расчетами в соответствии с видом выполняемых работ и включаются (по необходимости) в сводную смету (Приложение №3).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случае заключений дополнительных соглашений к договору (далее - д/с), сводную смету необходимо выполнять в накопительной форме с учетом ЛСР (ЛС) к основному договору и ко всем заключенным д/с к нему. В итогах сводной сметы в накопительной форме(справочно)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указывать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суммы изменения (уменьшения, увеличения) основного договора на основании заключения д/с, которые определяются как разница между суммой сводной сметы в накопительной форме очередного д/с и стоимостью основного договора. Форма сводной сметы в накопительной </w:t>
      </w:r>
      <w:r>
        <w:rPr>
          <w:rFonts w:ascii="Times New Roman" w:hAnsi="Times New Roman" w:cs="Times New Roman"/>
          <w:sz w:val="24"/>
          <w:szCs w:val="24"/>
        </w:rPr>
        <w:t xml:space="preserve">(образец приложение № 3.1)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ЛСР (ЛС) разрабатываются отдельно на исключаемые и дополнительные объемы работ.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numPr>
          <w:ilvl w:val="0"/>
          <w:numId w:val="41"/>
        </w:numPr>
        <w:contextualSpacing/>
        <w:ind w:firstLine="720"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ЛС являются приложениями к сводной смете в накопительной форме. Нумерация приложений указывается по мере включения ЛС в Сводную смету в накопительной форме - по порядку.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1042"/>
        <w:numPr>
          <w:ilvl w:val="0"/>
          <w:numId w:val="41"/>
        </w:numPr>
        <w:contextualSpacing/>
        <w:ind w:left="0" w:firstLine="720"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вычислений (построчные) и итоговые данные округляются до целых рублей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графа 5 «Стоимость» (образец 2П приложения 2);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графа 7 «Оплата труда (всего)» (образец 3П приложения 2).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Результаты вычислений (построчные) и итоговые данные в локальных сметных расчетах, (сметах), приводятся в рублях,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numPr>
          <w:ilvl w:val="0"/>
          <w:numId w:val="41"/>
        </w:numPr>
        <w:contextualSpacing/>
        <w:ind w:firstLine="720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-при базисно-индексном методе, с округлением до целых рублей;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2"/>
        <w:numPr>
          <w:ilvl w:val="0"/>
          <w:numId w:val="41"/>
        </w:numPr>
        <w:contextualSpacing/>
        <w:ind w:firstLine="720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-при ресурсно-индексном и ресурсным методах, а также сметных расчетах на отдельные виды затрат - с округлением до целых единиц;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сводной смете - в рублях с округлением до двух знаков после запятой.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Сметы предоставляются в 2-х вариантах: бумажном и электронном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Excel</w:t>
      </w:r>
      <w:r>
        <w:rPr>
          <w:rFonts w:ascii="Times New Roman" w:hAnsi="Times New Roman" w:cs="Times New Roman"/>
          <w:sz w:val="24"/>
          <w:szCs w:val="24"/>
        </w:rPr>
        <w:t xml:space="preserve">»).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При </w:t>
      </w:r>
      <w:r>
        <w:rPr>
          <w:rFonts w:ascii="Times New Roman" w:hAnsi="Times New Roman" w:cs="Times New Roman"/>
          <w:sz w:val="24"/>
          <w:szCs w:val="24"/>
        </w:rPr>
        <w:t xml:space="preserve">необходимости учета командировочных расходов в сметной документации составляется расчет. Размер суточных командировочных расходов определить в соответствии с действующим законодательством РФ и с учетом норм, определяемых внутренним документом организации.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13. Лимиты командировочных расходов при производстве НИР/НИОКР по статьям затрат следующие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не более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851" w:leader="none"/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суточные - 500 руб./сутки;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851" w:leader="none"/>
          <w:tab w:val="left" w:pos="1134" w:leader="none"/>
          <w:tab w:val="left" w:pos="127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проживание – 5000 руб./сутки;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851" w:leader="none"/>
          <w:tab w:val="left" w:pos="1134" w:leader="none"/>
          <w:tab w:val="left" w:pos="127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проезд: поезд (купе) или самолет (класс–эконом с багажом до 20 (двадцати) кг, ручная кладь до 10 (десяти) кг).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В с</w:t>
      </w:r>
      <w:r>
        <w:rPr>
          <w:rFonts w:ascii="Times New Roman" w:hAnsi="Times New Roman" w:cs="Times New Roman"/>
          <w:sz w:val="24"/>
          <w:szCs w:val="24"/>
        </w:rPr>
        <w:t xml:space="preserve">лучае учета строительно-монтажных работ в рамках исполнения работ при производстве НИР/НИОКР необходимо руководствоваться соответствующими требованиями к оформлению и составлению сметной документации при ремонте, реконструкции и техническом перевооружении.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В случае применения понижающего коэффициента к итогу смет или расчетов, корректирующего их стоимость в меньшую сторону, величину данного коэффициента необходимо учитывать с округлением до 3 знаков после запятой.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Стоимость субподрядных работ (в случае наличия таковых) следует отразить отдельной строкой в Сводной смете (образец приложение № 3) с представлением соответствующих расчетов.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Стоимость материальных ресурсов и комплектующих, необходимых для создания опытных образцов, следует отразить отдельными строками в Сводной смете (образец приложение № 3).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widowControl/>
        <w:tabs>
          <w:tab w:val="left" w:pos="1134" w:leader="none"/>
        </w:tabs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1" w:bottom="992" w:left="1134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4"/>
          <w:szCs w:val="24"/>
        </w:rPr>
        <w:t xml:space="preserve">18. Стоимость строительно-монтажных работ, выполняемым в целях создания опытных образов и макетов, следует отразить отдельными строками в Сводной смете (образец приложение № 3) с представлением соответствующих расчетов (в случае наличия таковых).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right"/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0"/>
        </w:rPr>
        <w:t xml:space="preserve">Приложение № 1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ind w:left="5670"/>
        <w:jc w:val="right"/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eastAsia="Times New Roman" w:cs="Times New Roman"/>
          <w:sz w:val="20"/>
        </w:rPr>
        <w:t xml:space="preserve">к Требованиям к оформлению и составлению смет или расчетов на выполнение услуг по программе НИР/НИОКР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contextualSpacing/>
        <w:ind w:firstLine="720"/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ind w:firstLine="720"/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ind w:firstLine="720"/>
        <w:jc w:val="center"/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ПОЯСНИТЕЛЬНАЯ ЗАПИСКА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ind w:firstLine="720"/>
        <w:jc w:val="center"/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 заполнению формы №3п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ind w:firstLine="720"/>
        <w:jc w:val="center"/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при составлении смет на НИР/НИОКР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ind w:firstLine="720"/>
        <w:jc w:val="center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20"/>
        <w:jc w:val="center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1134" w:leader="none"/>
          <w:tab w:val="left" w:pos="581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При составлении калькуляции затрат (форма №3п), разработанным организацией, выполняющей НИР/НИОКР,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Заказчику предоставляется обоснование расчета. Сметные расчеты составляются в ценах текущего периода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1134" w:leader="none"/>
          <w:tab w:val="left" w:pos="5812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2. Калькуляцией затрат (форма №3п) рекомендуется определять стоимость работ, цены на которые отсутствуют в МНЗ и СБЦ, внесенных в ФРСН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других нормативных сборниках, внесенных в ФРСН.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3. Стоимость работ и расходов в соответствии с калькуляцией затрат определяется согласно положениям Методики №707 с учетом следующего: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3.1. Стоимость НИР/НИОКР (</w:t>
      </w:r>
      <m:oMath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Спр</m:t>
        </m:r>
      </m:oMath>
      <w:r>
        <w:rPr>
          <w:rFonts w:ascii="Times New Roman" w:hAnsi="Times New Roman" w:cs="Times New Roman"/>
          <w:sz w:val="24"/>
          <w:szCs w:val="24"/>
        </w:rPr>
        <w:t xml:space="preserve">) в соответствии с калькуляцией затрат определяется по формуле: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42"/>
        <w:numPr>
          <w:ilvl w:val="0"/>
          <w:numId w:val="41"/>
        </w:numPr>
        <w:contextualSpacing/>
        <w:ind w:left="0" w:firstLine="720"/>
        <w:jc w:val="center"/>
        <w:spacing w:line="276" w:lineRule="auto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/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С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пр</m:t>
            </m:r>
          </m:sub>
        </m:sSub>
        <m:r>
          <w:rPr>
            <w:rFonts w:ascii="Cambria Math" w:hAnsi="Cambria Math" w:eastAsia="Cambria Math" w:cs="Cambria Math"/>
            <w:sz w:val="24"/>
            <w:szCs w:val="24"/>
          </w:rPr>
          <m:rPr/>
          <m:t>=</m:t>
        </m:r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В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ср</m:t>
            </m:r>
          </m:sub>
        </m:sSub>
        <m:r>
          <w:rPr>
            <w:rFonts w:ascii="Cambria Math" w:hAnsi="Cambria Math" w:eastAsia="Cambria Math" w:cs="Cambria Math"/>
            <w:sz w:val="24"/>
            <w:szCs w:val="24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Т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п</m:t>
            </m:r>
          </m:sub>
        </m:sSub>
        <m:r>
          <w:rPr>
            <w:rFonts w:ascii="Cambria Math" w:hAnsi="Cambria Math" w:eastAsia="Cambria Math" w:cs="Cambria Math"/>
            <w:sz w:val="24"/>
            <w:szCs w:val="24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Ч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общ</m:t>
            </m:r>
          </m:sub>
        </m:sSub>
        <m:r>
          <w:rPr>
            <w:rFonts w:ascii="Cambria Math" w:hAnsi="Cambria Math" w:eastAsia="Cambria Math" w:cs="Cambria Math"/>
            <w:sz w:val="24"/>
            <w:szCs w:val="24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К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кв-уч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где: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Спр</m:t>
        </m:r>
      </m:oMath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стоимость работ, определенная в соответствии с калькуляцией затрат, рублей;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Вср</m:t>
        </m:r>
      </m:oMath>
      <w:r>
        <w:rPr>
          <w:rFonts w:ascii="Times New Roman" w:hAnsi="Times New Roman" w:cs="Times New Roman"/>
          <w:sz w:val="24"/>
          <w:szCs w:val="24"/>
        </w:rPr>
        <w:t xml:space="preserve"> - среднедневная выработка одного непосредственного исполнителя, рублей;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Тп</m:t>
        </m:r>
      </m:oMath>
      <w:r>
        <w:rPr>
          <w:rFonts w:ascii="Times New Roman" w:hAnsi="Times New Roman" w:cs="Times New Roman"/>
          <w:sz w:val="24"/>
          <w:szCs w:val="24"/>
        </w:rPr>
        <w:t xml:space="preserve"> - плановая продолжительность выполнения работ, предусмотренных калькуляцией затрат, дни;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Чобщ</m:t>
        </m:r>
      </m:oMath>
      <w:r>
        <w:rPr>
          <w:rFonts w:ascii="Times New Roman" w:hAnsi="Times New Roman" w:cs="Times New Roman"/>
          <w:sz w:val="24"/>
          <w:szCs w:val="24"/>
        </w:rPr>
        <w:t xml:space="preserve"> - общая численность непосредственных исполнителей, занятых в выполнении работ, предусмотренных калькуляцией затрат, чел.;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Ккв-уч</m:t>
        </m:r>
      </m:oMath>
      <w:r>
        <w:rPr>
          <w:rFonts w:ascii="Times New Roman" w:hAnsi="Times New Roman" w:cs="Times New Roman"/>
          <w:sz w:val="24"/>
          <w:szCs w:val="24"/>
        </w:rPr>
        <w:t xml:space="preserve"> - корректирующий коэффициент, учитывающий степень участия исполнителей различной квалификации в выполнении работ, предусмотренных калькуляцией затрат (далее - коэффициент квалификации-участия);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среднедневная выработка (</w:t>
      </w:r>
      <m:oMath>
        <m:r>
          <w:rPr>
            <w:rFonts w:ascii="Cambria Math" w:hAnsi="Cambria Math" w:eastAsia="Cambria Math" w:cs="Cambria Math"/>
            <w:sz w:val="24"/>
            <w:szCs w:val="24"/>
          </w:rPr>
          <m:rPr/>
          <m:t>В</m:t>
        </m:r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ср</m:t>
        </m:r>
      </m:oMath>
      <w:r>
        <w:rPr>
          <w:rFonts w:ascii="Times New Roman" w:hAnsi="Times New Roman" w:cs="Times New Roman"/>
          <w:sz w:val="24"/>
          <w:szCs w:val="24"/>
        </w:rPr>
        <w:t xml:space="preserve">) определяется по формуле: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numPr>
          <w:ilvl w:val="0"/>
          <w:numId w:val="41"/>
        </w:numPr>
        <w:contextualSpacing/>
        <w:ind w:left="0" w:firstLine="720"/>
        <w:jc w:val="center"/>
        <w:spacing w:line="276" w:lineRule="auto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/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В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ср</m:t>
            </m:r>
          </m:sub>
        </m:sSub>
        <m:r>
          <w:rPr>
            <w:rFonts w:ascii="Cambria Math" w:hAnsi="Cambria Math" w:eastAsia="Cambria Math" w:cs="Cambria Math"/>
            <w:sz w:val="24"/>
            <w:szCs w:val="24"/>
          </w:rPr>
          <m:rPr/>
          <m:t>=</m:t>
        </m:r>
        <m:f>
          <m:fPr>
            <m:ctrlPr>
              <w:rPr>
                <w:rFonts w:ascii="Cambria Math" w:hAnsi="Cambria Math" w:eastAsia="Cambria Math" w:cs="Cambria Math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ЗП</m:t>
                </m:r>
              </m:e>
              <m: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ср</m:t>
                </m:r>
              </m:sub>
            </m:s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×</m:t>
            </m:r>
            <m:d>
              <m:dPr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dPr>
              <m:e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1+Р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К</m:t>
                </m:r>
              </m:e>
              <m: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з</m:t>
                </m:r>
              </m:sub>
            </m:sSub>
          </m:den>
        </m:f>
      </m:oMath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где: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42"/>
        <w:contextualSpacing/>
        <w:jc w:val="both"/>
        <w:spacing w:line="276" w:lineRule="auto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eastAsia="Cambria Math" w:cs="Cambria Math"/>
            <w:sz w:val="24"/>
            <w:szCs w:val="24"/>
          </w:rPr>
          <m:rPr/>
          <m:t>Р</m:t>
        </m:r>
      </m:oMath>
      <w:r>
        <w:rPr>
          <w:rFonts w:ascii="Times New Roman" w:hAnsi="Times New Roman" w:cs="Times New Roman"/>
          <w:sz w:val="24"/>
          <w:szCs w:val="24"/>
        </w:rPr>
        <w:t xml:space="preserve"> - коэффициент уровня рентабельности (сметной прибыли), принимается Р = 0,1 (1%) согласно </w:t>
      </w:r>
      <w:hyperlink w:tooltip="#P1643" w:anchor="P1643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таблице 1.2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приведенной в приложении N 2 к Методике №707;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eastAsia="Cambria Math" w:cs="Cambria Math"/>
            <w:sz w:val="24"/>
            <w:szCs w:val="24"/>
          </w:rPr>
          <m:rPr/>
          <m:t>ЗП</m:t>
        </m:r>
        <m:r>
          <w:rPr>
            <w:rFonts w:ascii="Times New Roman" w:hAnsi="Times New Roman" w:cs="Times New Roman"/>
            <w:sz w:val="24"/>
            <w:szCs w:val="24"/>
          </w:rPr>
          <m:rPr>
            <m:lit m:val="on"/>
            <m:nor m:val="on"/>
          </m:rPr>
          <m:t>ср</m:t>
        </m:r>
      </m:oMath>
      <w:r>
        <w:rPr>
          <w:rFonts w:ascii="Times New Roman" w:hAnsi="Times New Roman" w:cs="Times New Roman"/>
          <w:sz w:val="24"/>
          <w:szCs w:val="24"/>
        </w:rPr>
        <w:t xml:space="preserve"> - среднедневная заработная плата, тыс. руб. Принимается по данным Росстата о среднемесячной номинальной начисленной заработной плате работающих в экономике, по видам экономической деятельности в Российской Федерации для научных исследований и разработок (</w:t>
      </w:r>
      <w:hyperlink r:id="rId12" w:tooltip="consultantplus://offline/ref=B32CDE0E905E401B1BFF323EF993DB2C6865F0A971913444C3F7F56C5AF257E783F32977DF4E2DA4F5ACBC60359FF614F9C1315096B586250A26N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код 72.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</w:t>
      </w:r>
      <w:r>
        <w:rPr>
          <w:rFonts w:ascii="Times New Roman" w:hAnsi="Times New Roman" w:cs="Times New Roman"/>
          <w:sz w:val="24"/>
          <w:szCs w:val="24"/>
        </w:rPr>
        <w:t xml:space="preserve">асно ОК 029-2014 (КДЕС ред. 2) "Общероссийский классификатор видов экономической деятельности" (далее - Общероссийский классификатор) за год, предшествующий году определения сметной стоимости работ (среднее значение за период январь - декабрь), исходя из у</w:t>
      </w:r>
      <w:r>
        <w:rPr>
          <w:rFonts w:ascii="Times New Roman" w:hAnsi="Times New Roman" w:cs="Times New Roman"/>
          <w:sz w:val="24"/>
          <w:szCs w:val="24"/>
        </w:rPr>
        <w:t xml:space="preserve">средненного на основании производственного календаря количества рабочих дней в месяце для года, предшествующего году определения сметной стоимости работ. Для работ по объектам, являющимся особо опасными, технически сложными, уникальными объектами согласно </w:t>
      </w:r>
      <w:hyperlink r:id="rId13" w:tooltip="consultantplus://offline/ref=B32CDE0E905E401B1BFF323EF993DB2C6F6DF7AA75973444C3F7F56C5AF257E783F32977DC422FF8A5E3BD3C70CDE515FFC133518A0B25N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статье 48.1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Федерации, а также для работ по подготовке проектной документации, содержащей материалы в форме информационной модели, среднемесячная заработная плата принимается для деятельности в области инженерно-технического проектирования (</w:t>
      </w:r>
      <w:hyperlink r:id="rId14" w:tooltip="consultantplus://offline/ref=B32CDE0E905E401B1BFF323EF993DB2C6865F0A971913444C3F7F56C5AF257E783F32977DF4D24ACF0ACBC60359FF614F9C1315096B586250A26N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код 71.12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ОК 029-2014 (КДЕС ред. 2) Общероссийского классификатора)</w:t>
      </w:r>
      <w:r>
        <w:rPr>
          <w:rStyle w:val="1009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eastAsia="Cambria Math" w:cs="Cambria Math"/>
            <w:sz w:val="24"/>
            <w:szCs w:val="24"/>
          </w:rPr>
          <m:rPr/>
          <m:t>Кз</m:t>
        </m:r>
      </m:oMath>
      <w:r>
        <w:rPr>
          <w:rFonts w:ascii="Times New Roman" w:hAnsi="Times New Roman" w:cs="Times New Roman"/>
          <w:sz w:val="24"/>
          <w:szCs w:val="24"/>
        </w:rPr>
        <w:t xml:space="preserve"> - коэффициент, учитывающий долю оплаты труда производственного персонала в себестоимости работ: К3 принимается в размере 40,06%;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коэффициент, квалификации-участия (</w:t>
      </w:r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К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кв-уч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), определяется по формуле: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numPr>
          <w:ilvl w:val="0"/>
          <w:numId w:val="41"/>
        </w:numPr>
        <w:contextualSpacing/>
        <w:ind w:left="0" w:firstLine="720"/>
        <w:jc w:val="center"/>
        <w:spacing w:line="276" w:lineRule="auto"/>
        <w:rPr>
          <w:rFonts w:ascii="Times New Roman" w:hAnsi="Times New Roman" w:cs="Times New Roman"/>
          <w:sz w:val="24"/>
          <w:szCs w:val="24"/>
        </w:rPr>
      </w:pPr>
      <w:r/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К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кв-уч</m:t>
            </m:r>
          </m:sub>
        </m:sSub>
        <m:r>
          <w:rPr>
            <w:rFonts w:ascii="Cambria Math" w:hAnsi="Cambria Math" w:eastAsia="Cambria Math" w:cs="Cambria Math"/>
            <w:sz w:val="24"/>
            <w:szCs w:val="24"/>
          </w:rPr>
          <m:rPr/>
          <m:t>=</m:t>
        </m:r>
        <m:f>
          <m:fPr>
            <m:ctrlPr>
              <w:rPr>
                <w:rFonts w:ascii="Cambria Math" w:hAnsi="Cambria Math" w:eastAsia="Cambria Math" w:cs="Cambria Math"/>
                <w:sz w:val="24"/>
              </w:rPr>
            </m:ctrlPr>
          </m:fPr>
          <m:num>
            <m:nary>
              <m:naryPr>
                <m:chr m:val="∑"/>
                <m:grow m:val="off"/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naryPr>
              <m: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i=1</m:t>
                </m:r>
              </m:sub>
              <m:sup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 w:eastAsia="Cambria Math" w:cs="Cambria Math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eastAsia="Cambria Math" w:cs="Cambria Math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фi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eastAsia="Cambria Math" w:cs="Cambria Math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Т</m:t>
                        </m:r>
                      </m:e>
                      <m:sub>
                        <m:r>
                          <w:rPr>
                            <w:rFonts w:ascii="Cambria Math" w:hAnsi="Cambria Math" w:eastAsia="Cambria Math" w:cs="Cambria Math"/>
                            <w:sz w:val="24"/>
                            <w:szCs w:val="24"/>
                          </w:rPr>
                          <m:rPr/>
                          <m:t>общ</m:t>
                        </m:r>
                      </m:sub>
                    </m:sSub>
                  </m:den>
                </m:f>
              </m:e>
            </m:nary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Ч</m:t>
                </m:r>
              </m:e>
              <m: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i</m:t>
                </m:r>
              </m:sub>
            </m:s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И</m:t>
                </m:r>
              </m:e>
              <m: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="Cambria Math" w:cs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Ч</m:t>
                </m:r>
              </m:e>
              <m:sub>
                <m:r>
                  <w:rPr>
                    <w:rFonts w:ascii="Cambria Math" w:hAnsi="Cambria Math" w:eastAsia="Cambria Math" w:cs="Cambria Math"/>
                    <w:sz w:val="24"/>
                    <w:szCs w:val="24"/>
                  </w:rPr>
                  <m:rPr/>
                  <m:t>общ</m:t>
                </m:r>
              </m:sub>
            </m:sSub>
          </m:den>
        </m:f>
      </m:oMath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где: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И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- индекс квалификации непосредственных исполнителей согласно </w:t>
      </w:r>
      <w:hyperlink w:tooltip="#P1654" w:anchor="P1654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таблицам 1.3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tooltip="#P1701" w:anchor="P1701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1.4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приведенным в приложении N 2 к Методике №707. Для отдельных отраслей индексы, приведенные в </w:t>
      </w:r>
      <w:hyperlink w:tooltip="#P1654" w:anchor="P1654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таблицах 1.3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w:tooltip="#P1701" w:anchor="P1701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1.4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приложения N 2 к Методике №707, подлежат уточнению при предоставлении соответствующих обоснований (бухгалтерских справок и аналогичных документов), документально подтвержденных уполномоченными лицами проектной организации;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Ч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- численность исполнителей одинаковой квалификации, чел.;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eastAsia="Cambria Math" w:cs="Cambria Math"/>
                <w:sz w:val="24"/>
              </w:rPr>
            </m:ctrlPr>
          </m:sSubPr>
          <m:e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T</m:t>
            </m:r>
          </m:e>
          <m:sub>
            <m:r>
              <w:rPr>
                <w:rFonts w:ascii="Cambria Math" w:hAnsi="Cambria Math" w:eastAsia="Cambria Math" w:cs="Cambria Math"/>
                <w:sz w:val="24"/>
                <w:szCs w:val="24"/>
              </w:rPr>
              <m:rPr/>
              <m:t>фi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- фактическое время работы исполнителей одинаковой квалификации, дни.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2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Численность и должностные категории (квалификация) исполнителей, фактическое время работы исполнителей одинаковой квалификации определяются на основании положений документов по стандартизации согласно </w:t>
      </w:r>
      <w:hyperlink r:id="rId15" w:tooltip="consultantplus://offline/ref=B32CDE0E905E401B1BFF323EF993DB2C6F62F6A7789C3444C3F7F56C5AF257E783F32977DF4B25AAFDACBC60359FF614F9C1315096B586250A26N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статье 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29 июня 2015 г. N 162-ФЗ "О стандартизации в Российской Федерации" (Собрание законодательства Российской Федерации, 2015, N 27, ст. 3953; 2021, N 1, ст. 62), стандартов процесса подготовки проектной документации согласно </w:t>
      </w:r>
      <w:hyperlink r:id="rId16" w:tooltip="consultantplus://offline/ref=B32CDE0E905E401B1BFF323EF993DB2C6F6DF7AA75973444C3F7F56C5AF257E783F32974D8482DA7A0F6AC647CCBFC0BFEDE2F5388B50824N" w:history="1">
        <w:r>
          <w:rPr>
            <w:rStyle w:val="1036"/>
            <w:rFonts w:ascii="Times New Roman" w:hAnsi="Times New Roman" w:cs="Times New Roman"/>
            <w:sz w:val="24"/>
            <w:szCs w:val="24"/>
          </w:rPr>
          <w:t xml:space="preserve">пункту 10 части 8 статьи 55.20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Градостроитель</w:t>
      </w:r>
      <w:r>
        <w:rPr>
          <w:rFonts w:ascii="Times New Roman" w:hAnsi="Times New Roman" w:cs="Times New Roman"/>
          <w:sz w:val="24"/>
          <w:szCs w:val="24"/>
        </w:rPr>
        <w:t xml:space="preserve">ного кодекса Российской Федерации (Собрание законодательства Российской Федерации, 2005, N 1, ст. 16; 2018, N 32, ст. 5133), норм проектирования, данных о трудоемкости объектов-аналогов, результатов опроса, проведенного среди не менее трех проектных органи</w:t>
      </w:r>
      <w:r>
        <w:rPr>
          <w:rFonts w:ascii="Times New Roman" w:hAnsi="Times New Roman" w:cs="Times New Roman"/>
          <w:sz w:val="24"/>
          <w:szCs w:val="24"/>
        </w:rPr>
        <w:t xml:space="preserve">заций, специализирующихся на выполнение проектных работ, на которые подготавливается смета, таблиц технологического процесса выполнения проектных работ по объекту, продолжительности выполняемых работ, указанных в календарном плане к договору на выполнение </w:t>
      </w:r>
      <w:r>
        <w:rPr>
          <w:rFonts w:ascii="Times New Roman" w:hAnsi="Times New Roman" w:cs="Times New Roman"/>
          <w:sz w:val="24"/>
          <w:szCs w:val="24"/>
        </w:rPr>
        <w:t xml:space="preserve">проектных работ, данных о времени и количестве исполнителей определенной квалификации, принимающих участие в выполнении проектных работ, которые должны быть подписаны руководителем проектной организации, предоставляющей такие данные, и заверены ее печатью.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3.4. стоимость НИР/НИОКР, определяемых в соответствии с калькуляцией затрат, не учитывает командировочные расходы, определяемые дополнительно.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20"/>
        <w:jc w:val="both"/>
        <w:spacing w:after="0" w:line="276" w:lineRule="auto"/>
        <w:tabs>
          <w:tab w:val="left" w:pos="993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4. Для обо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снования командировочных расходов предоставляется отдельно выполненный расчет (форма 4п) с расшифровкой затрат на проезд, проживание, суточные расходы. Размер расходов на проезд и стоимость проживания в гостинице определяется на момент составления расчета.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Размеры возмещения расходов, связанных со служебными командировками, определяются коллективным договором и/или локальным нормативным актом организации–исполнителя, но не выше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1042"/>
        <w:contextualSpacing/>
        <w:jc w:val="both"/>
        <w:spacing w:line="276" w:lineRule="auto"/>
        <w:tabs>
          <w:tab w:val="left" w:pos="284" w:leader="none"/>
        </w:tabs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Лимиты командировочных расходов при производстве НИР/НИОКР не более:</w:t>
      </w:r>
      <w:r>
        <w:rPr>
          <w:rFonts w:ascii="Times New Roman" w:hAnsi="Times New Roman" w:cs="Times New Roman"/>
          <w:color w:val="000000"/>
          <w:sz w:val="22"/>
          <w:szCs w:val="22"/>
        </w:rPr>
      </w:r>
      <w:r>
        <w:rPr>
          <w:rFonts w:ascii="Times New Roman" w:hAnsi="Times New Roman" w:cs="Times New Roman"/>
          <w:color w:val="000000"/>
          <w:sz w:val="22"/>
          <w:szCs w:val="22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851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суточные - 500 руб./сутки;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851" w:leader="none"/>
          <w:tab w:val="left" w:pos="1080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проживание – 5000 руб./сутки;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1037"/>
        <w:numPr>
          <w:ilvl w:val="0"/>
          <w:numId w:val="41"/>
        </w:numPr>
        <w:ind w:left="0" w:firstLine="720"/>
        <w:jc w:val="both"/>
        <w:spacing w:after="0" w:line="276" w:lineRule="auto"/>
        <w:tabs>
          <w:tab w:val="left" w:pos="851" w:leader="none"/>
          <w:tab w:val="left" w:pos="1080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проезд: поезд (купе) или самолет (класс–эконом с багажом до 20 (двадцати) кг, ручная кладь до 10 (десяти) кг).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 учете командировочных расходов стоимость проезда (авиа-, ж/д, …) определяется методом анализа ТКП (Приложение №2 к Пояснительной записке по заполнению формы 3п)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 наличии командированных расходов необходимо составлять общий реестр стоимости проездных билетов с разбивкой по сметам, к которым они относятся.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20"/>
        <w:jc w:val="both"/>
        <w:spacing w:after="0" w:line="276" w:lineRule="auto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37"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37"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851" w:right="567" w:bottom="1021" w:left="705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Приложение № 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5670"/>
        <w:jc w:val="right"/>
        <w:tabs>
          <w:tab w:val="left" w:pos="581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к Требованиям к оформлению и составлению смет или расчетов на выполнение услуг по программе НИР/НИОКР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-709"/>
        <w:jc w:val="right"/>
        <w:shd w:val="clear" w:color="auto" w:fill="ffffff"/>
        <w:rPr>
          <w:b/>
          <w:bCs/>
          <w:iCs/>
          <w:spacing w:val="-4"/>
        </w:rPr>
      </w:pPr>
      <w:r>
        <w:rPr>
          <w:b/>
          <w:bCs/>
          <w:iCs/>
          <w:spacing w:val="-4"/>
        </w:rPr>
      </w:r>
      <w:r>
        <w:rPr>
          <w:b/>
          <w:bCs/>
          <w:iCs/>
          <w:spacing w:val="-4"/>
        </w:rPr>
      </w:r>
      <w:r>
        <w:rPr>
          <w:b/>
          <w:bCs/>
          <w:iCs/>
          <w:spacing w:val="-4"/>
        </w:rPr>
      </w:r>
    </w:p>
    <w:tbl>
      <w:tblPr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9930"/>
      </w:tblGrid>
      <w:tr>
        <w:tblPrEx/>
        <w:trPr>
          <w:jc w:val="center"/>
        </w:trPr>
        <w:tc>
          <w:tcPr>
            <w:tcW w:w="9930" w:type="dxa"/>
            <w:textDirection w:val="lrTb"/>
            <w:noWrap w:val="false"/>
          </w:tcPr>
          <w:p>
            <w:pPr>
              <w:contextualSpacing/>
              <w:ind w:left="-207" w:firstLine="207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contextualSpacing/>
              <w:ind w:left="-207" w:firstLine="207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Образец сметы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contextualSpacing/>
              <w:ind w:left="-207" w:firstLine="207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основные и дополнительные работы,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contextualSpacing/>
              <w:ind w:left="-207" w:firstLine="207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 также сопутствующие работы (форма 2п)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ind w:left="-207" w:firstLine="207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СМЕТА №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contextualSpacing/>
              <w:ind w:left="-207" w:firstLine="207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научно-исследовательские работы (НИР/НИОКР)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contextualSpacing/>
              <w:ind w:left="-207" w:firstLine="207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</w:t>
            </w:r>
            <w:r>
              <w:rPr>
                <w:rFonts w:ascii="Times New Roman" w:hAnsi="Times New Roman" w:eastAsia="Times New Roman" w:cs="Times New Roman"/>
              </w:rPr>
              <w:t xml:space="preserve">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(наименование объекта)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Заказчик ________________________________________________________________________________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(наименование организации)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Проектная организация ___________________________________________________________________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(наименование организации)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Составлена в уровне цен на ___________ 20__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tbl>
            <w:tblPr>
              <w:tblW w:w="9379" w:type="dxa"/>
              <w:tblLayout w:type="fixed"/>
              <w:tblCellMar>
                <w:left w:w="62" w:type="dxa"/>
                <w:top w:w="102" w:type="dxa"/>
                <w:right w:w="62" w:type="dxa"/>
                <w:bottom w:w="102" w:type="dxa"/>
              </w:tblCellMar>
              <w:tblLook w:val="04A0" w:firstRow="1" w:lastRow="0" w:firstColumn="1" w:lastColumn="0" w:noHBand="0" w:noVBand="1"/>
            </w:tblPr>
            <w:tblGrid>
              <w:gridCol w:w="453"/>
              <w:gridCol w:w="1812"/>
              <w:gridCol w:w="3287"/>
              <w:gridCol w:w="1984"/>
              <w:gridCol w:w="1843"/>
            </w:tblGrid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453" w:type="dxa"/>
                  <w:vAlign w:val="center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N пп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1812" w:type="dxa"/>
                  <w:vAlign w:val="center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Наименование объекта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3287" w:type="dxa"/>
                  <w:vAlign w:val="center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Наименование, номера глав, таблиц, параграфов и пунктов МНЗ (СБЦ)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1984" w:type="dxa"/>
                  <w:vAlign w:val="center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Расчет стоимости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1843" w:type="dxa"/>
                  <w:vAlign w:val="center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Сметная стоимость, руб.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  <w:tr>
              <w:tblPrEx/>
              <w:trPr>
                <w:trHeight w:val="255"/>
              </w:trPr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453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12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2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3287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3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4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jc w:val="center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5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453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12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3287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453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12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3287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453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12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3287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  <w:tr>
              <w:tblPrEx/>
              <w:trPr>
                <w:trHeight w:val="300"/>
              </w:trPr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W w:w="453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gridSpan w:val="2"/>
                  <w:tcBorders>
                    <w:bottom w:val="single" w:color="000000" w:sz="8" w:space="0"/>
                    <w:right w:val="single" w:color="000000" w:sz="8" w:space="0"/>
                  </w:tcBorders>
                  <w:tcW w:w="5099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</w:rPr>
                    <w:t xml:space="preserve">Итого без учета НДС</w:t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984" w:type="dxa"/>
                  <w:textDirection w:val="lrTb"/>
                  <w:noWrap w:val="false"/>
                </w:tcPr>
                <w:p>
                  <w:pPr>
                    <w:numPr>
                      <w:ilvl w:val="0"/>
                      <w:numId w:val="41"/>
                    </w:numPr>
                    <w:contextualSpacing/>
                    <w:ind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contextualSpacing/>
                    <w:ind w:left="-207" w:firstLine="207"/>
                    <w:widowControl w:val="off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</w:tr>
          </w:tbl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Руководитель проектной организации _____________________________________________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Главный инженер проекта 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Начальник ___________________ отдела __________________________________________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                             </w:t>
            </w: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(наименование)                            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both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Заказчик _____________________________________________________________________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jc w:val="center"/>
              <w:widowControl w:val="off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  <w:t xml:space="preserve">[должность, подпись (инициалы, фамилия)]</w:t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  <w:p>
            <w:pPr>
              <w:numPr>
                <w:ilvl w:val="0"/>
                <w:numId w:val="41"/>
              </w:numPr>
              <w:contextualSpacing/>
              <w:ind w:firstLine="207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contextualSpacing/>
        <w:ind w:left="10035"/>
        <w:jc w:val="right"/>
      </w:pPr>
      <w:r/>
      <w:r/>
    </w:p>
    <w:p>
      <w:pPr>
        <w:shd w:val="nil" w:color="auto"/>
        <w:rPr>
          <w:highlight w:val="none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Приложение № 3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5670"/>
        <w:jc w:val="right"/>
        <w:tabs>
          <w:tab w:val="left" w:pos="581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 w:val="0"/>
          <w:bCs w:val="0"/>
        </w:rPr>
        <w:t xml:space="preserve">к Требованиям к оформлению и составлению смет или расчетов на выполнение услуг по программе НИР/НИОКР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right="294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/>
        <w:ind w:right="294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Образец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5530"/>
        <w:spacing w:after="0" w:line="240" w:lineRule="auto"/>
        <w:shd w:val="clear" w:color="auto" w:fill="ffff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Приложение №_____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530"/>
        <w:spacing w:after="0" w:line="240" w:lineRule="auto"/>
        <w:shd w:val="clear" w:color="auto" w:fill="ffffff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договору, дополнительному соглашению</w:t>
      </w:r>
      <w:r>
        <w:rPr>
          <w:rFonts w:ascii="Times New Roman" w:hAnsi="Times New Roman"/>
          <w:sz w:val="20"/>
          <w:szCs w:val="20"/>
        </w:rPr>
        <w:t xml:space="preserve"> №____от _______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contextualSpacing/>
        <w:ind w:right="294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/>
        <w:ind w:right="294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30"/>
      </w:tblGrid>
      <w:tr>
        <w:tblPrEx/>
        <w:trPr>
          <w:trHeight w:val="417"/>
        </w:trPr>
        <w:tc>
          <w:tcPr>
            <w:tcW w:w="452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СОГЛАСОВАНО: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_________________(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Подрядчик)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_________________</w:t>
            </w:r>
            <w:r>
              <w:rPr>
                <w:rFonts w:ascii="Times New Roman" w:hAnsi="Times New Roman"/>
                <w:b w:val="0"/>
                <w:bCs w:val="0"/>
              </w:rPr>
              <w:t xml:space="preserve">Ф.И.О</w:t>
            </w:r>
            <w:r>
              <w:rPr>
                <w:rFonts w:ascii="Times New Roman" w:hAnsi="Times New Roman"/>
                <w:b w:val="0"/>
                <w:bCs w:val="0"/>
              </w:rPr>
              <w:t xml:space="preserve">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530" w:type="dxa"/>
            <w:textDirection w:val="lrTb"/>
            <w:noWrap w:val="false"/>
          </w:tcPr>
          <w:p>
            <w:pPr>
              <w:ind w:left="146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УТВЕРЖДАЮ:</w:t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ind w:left="146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_________________(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Заказчик)</w: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</w:r>
          </w:p>
          <w:p>
            <w:pPr>
              <w:ind w:left="146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_________________</w:t>
            </w:r>
            <w:r>
              <w:rPr>
                <w:rFonts w:ascii="Times New Roman" w:hAnsi="Times New Roman"/>
                <w:b w:val="0"/>
                <w:bCs w:val="0"/>
              </w:rPr>
              <w:t xml:space="preserve">Ф.И.О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</w:rPr>
      </w:pPr>
      <w:r>
        <w:rPr>
          <w:rFonts w:ascii="Times New Roman" w:hAnsi="Times New Roman"/>
          <w:b w:val="0"/>
          <w:bCs w:val="0"/>
        </w:rPr>
        <w:t xml:space="preserve">СВОДНАЯ СМЕТА № </w:t>
      </w:r>
      <w:r>
        <w:rPr>
          <w:rFonts w:ascii="Times New Roman" w:hAnsi="Times New Roman"/>
          <w:b w:val="0"/>
          <w:bCs w:val="0"/>
        </w:rPr>
        <w:br/>
        <w:t xml:space="preserve">на научно-исследовательские работы (</w:t>
      </w:r>
      <w:r>
        <w:rPr>
          <w:rFonts w:ascii="Times New Roman" w:hAnsi="Times New Roman"/>
          <w:b w:val="0"/>
          <w:bCs w:val="0"/>
        </w:rPr>
        <w:t xml:space="preserve">НИР/</w:t>
      </w:r>
      <w:r>
        <w:rPr>
          <w:rFonts w:ascii="Times New Roman" w:hAnsi="Times New Roman"/>
          <w:b w:val="0"/>
          <w:bCs w:val="0"/>
        </w:rPr>
        <w:t xml:space="preserve">НИОКР)</w:t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Наименование предприятия, здания, сооружения, стадии проектирования, этапа, вида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НИР/</w:t>
      </w:r>
      <w:r>
        <w:rPr>
          <w:rFonts w:ascii="Times New Roman" w:hAnsi="Times New Roman"/>
          <w:b w:val="0"/>
          <w:bCs w:val="0"/>
        </w:rPr>
        <w:t xml:space="preserve">НИОКР___________________________________________________________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__________________________________________________________________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Наименование подрядной организации_________________________________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__________________________________________________________________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Наименование организации заказчика_________________________________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__________________________________________________________________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Составлена в текущих ценах, соответствующих периоду выполнения работ по договору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after="0"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b w:val="0"/>
          <w:bCs w:val="0"/>
        </w:rPr>
        <w:t xml:space="preserve">руб.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tbl>
      <w:tblPr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2" w:space="0"/>
          <w:insideV w:val="single" w:color="000000" w:sz="2" w:space="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3735"/>
        <w:gridCol w:w="1556"/>
        <w:gridCol w:w="3554"/>
      </w:tblGrid>
      <w:tr>
        <w:tblPrEx/>
        <w:trPr>
          <w:jc w:val="center"/>
          <w:trHeight w:val="873"/>
          <w:tblHeader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6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№ п.п.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0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Перечень (наименование) выполняемых работ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Ссылка на № смет и расчетов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90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Стоимость работ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blHeader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6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0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90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64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000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3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903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64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000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3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903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right="294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/>
        <w:ind w:right="294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bCs w:val="0"/>
        </w:rPr>
        <w:t xml:space="preserve">Итого по смете ___________________________________________________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1845"/>
        <w:jc w:val="center"/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(сумма прописью)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Составил: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_________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/должность, организация/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___________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/подпись/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_____________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/расшифровка подписи/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ind w:right="2947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Проверил: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___________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/должность, организация/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_____________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/подпись/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___________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/расшифровка 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shd w:val="nil" w:color="000000"/>
      </w:pPr>
      <w:r>
        <w:br w:type="page" w:clear="all"/>
      </w:r>
      <w:r/>
    </w:p>
    <w:p>
      <w:pPr>
        <w:contextualSpacing/>
        <w:ind w:right="2947"/>
        <w:jc w:val="center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contextualSpacing/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Приложение №1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к пояснительной записке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по заполнению формы 3П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637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Образец сметы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 НИР/НИОКР в соответствии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 калькуляцией затрат (форма 3п)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СМЕТА №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 научно-исследовательские работы (НИР/НИОКР)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1246" w:firstLine="1134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</w:rPr>
        <w:t xml:space="preserve">(наименование объекта)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142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Заказчик 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</w:rPr>
        <w:t xml:space="preserve">(наименование организации)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1246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Проектная организация 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</w:rPr>
        <w:t xml:space="preserve">(наименование организации)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contextualSpacing/>
        <w:ind w:left="720" w:right="1246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Составлена в уровне цен на ___________ 20__ 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4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Расчет коэффициента, учитывающего степень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участия исполнителей различной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квалификации в выполнении научно-исследовательских работ (Ккв-уч)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912" w:type="dxa"/>
        <w:tblInd w:w="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58"/>
        <w:gridCol w:w="1418"/>
        <w:gridCol w:w="1558"/>
        <w:gridCol w:w="1844"/>
        <w:gridCol w:w="1416"/>
        <w:gridCol w:w="1424"/>
        <w:gridCol w:w="1694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left="72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должностей исполнителей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Фактическое время участия исполнителя в работе, Тф (дни)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Плановая продолжительность выполнения работ, предусмотренных калькуляцией, Тп (дни)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исполнителей одной квалификации Чi (чел)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Индекс уровня квалификации специалистов исполнителей работы И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694" w:type="dxa"/>
            <w:vAlign w:val="center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Коэффициент квалификации (участия) специалистов одной квалификации,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∑(гр.3/итог гр.4 х гр.5 х гр.6) / ∑гр.5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7" w:type="dxa"/>
            <w:textDirection w:val="lrTb"/>
            <w:noWrap w:val="false"/>
          </w:tcPr>
          <w:p>
            <w:pPr>
              <w:pStyle w:val="1042"/>
              <w:contextualSpacing/>
              <w:ind w:left="720" w:hanging="8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9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7" w:type="dxa"/>
            <w:textDirection w:val="lrTb"/>
            <w:noWrap w:val="false"/>
          </w:tcPr>
          <w:p>
            <w:pPr>
              <w:pStyle w:val="10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/>
            <w:hyperlink w:tooltip="#P3816" w:anchor="P3816" w:history="1">
              <w:r>
                <w:rPr>
                  <w:rStyle w:val="1036"/>
                  <w:rFonts w:ascii="Times New Roman" w:hAnsi="Times New Roman" w:cs="Times New Roman"/>
                  <w:sz w:val="22"/>
                  <w:szCs w:val="22"/>
                </w:rPr>
                <w:t xml:space="preserve">*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9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7" w:type="dxa"/>
            <w:textDirection w:val="lrTb"/>
            <w:noWrap w:val="false"/>
          </w:tcPr>
          <w:p>
            <w:pPr>
              <w:pStyle w:val="10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/>
            <w:hyperlink w:tooltip="#P3816" w:anchor="P3816" w:history="1">
              <w:r>
                <w:rPr>
                  <w:rStyle w:val="1036"/>
                  <w:rFonts w:ascii="Times New Roman" w:hAnsi="Times New Roman" w:cs="Times New Roman"/>
                  <w:sz w:val="22"/>
                  <w:szCs w:val="22"/>
                </w:rPr>
                <w:t xml:space="preserve">*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9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7" w:type="dxa"/>
            <w:textDirection w:val="lrTb"/>
            <w:noWrap w:val="false"/>
          </w:tcPr>
          <w:p>
            <w:pPr>
              <w:pStyle w:val="10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/>
            <w:hyperlink w:tooltip="#P3816" w:anchor="P3816" w:history="1">
              <w:r>
                <w:rPr>
                  <w:rStyle w:val="1036"/>
                  <w:rFonts w:ascii="Times New Roman" w:hAnsi="Times New Roman" w:cs="Times New Roman"/>
                  <w:sz w:val="22"/>
                  <w:szCs w:val="22"/>
                </w:rPr>
                <w:t xml:space="preserve">*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9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7" w:type="dxa"/>
            <w:textDirection w:val="lrTb"/>
            <w:noWrap w:val="false"/>
          </w:tcPr>
          <w:p>
            <w:pPr>
              <w:pStyle w:val="104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/>
            <w:hyperlink w:tooltip="#P3816" w:anchor="P3816" w:history="1">
              <w:r>
                <w:rPr>
                  <w:rStyle w:val="1036"/>
                  <w:rFonts w:ascii="Times New Roman" w:hAnsi="Times New Roman" w:cs="Times New Roman"/>
                  <w:sz w:val="22"/>
                  <w:szCs w:val="22"/>
                </w:rPr>
                <w:t xml:space="preserve">*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2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/>
            <w:hyperlink w:tooltip="#P3816" w:anchor="P3816" w:history="1">
              <w:r>
                <w:rPr>
                  <w:rStyle w:val="1036"/>
                  <w:rFonts w:ascii="Times New Roman" w:hAnsi="Times New Roman" w:cs="Times New Roman"/>
                  <w:sz w:val="22"/>
                  <w:szCs w:val="22"/>
                </w:rPr>
                <w:t xml:space="preserve">*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9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04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1044"/>
          <w:rFonts w:ascii="Times New Roman" w:hAnsi="Times New Roman" w:eastAsia="Times New Roman" w:cs="Times New Roman"/>
          <w:sz w:val="22"/>
          <w:szCs w:val="22"/>
          <w:shd w:val="clear" w:color="auto" w:fill="auto"/>
        </w:rPr>
        <w:t xml:space="preserve">Примечание: &lt;*&gt; Графы для расчета коэффициента в таблице не заполняются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contextualSpacing/>
        <w:spacing w:after="0" w:line="240" w:lineRule="auto"/>
      </w:pPr>
      <w:r/>
      <w:bookmarkStart w:id="20" w:name="undefined"/>
      <w:r/>
      <w:bookmarkEnd w:id="20"/>
      <w:r/>
      <w:r/>
    </w:p>
    <w:p>
      <w:r/>
      <w:r/>
    </w:p>
    <w:p>
      <w:pPr>
        <w:sectPr>
          <w:footnotePr/>
          <w:endnotePr/>
          <w:type w:val="nextPage"/>
          <w:pgSz w:w="11906" w:h="16838" w:orient="portrait"/>
          <w:pgMar w:top="851" w:right="567" w:bottom="1021" w:left="705" w:header="709" w:footer="709" w:gutter="0"/>
          <w:cols w:num="1" w:sep="0" w:space="720" w:equalWidth="1"/>
          <w:docGrid w:linePitch="360"/>
        </w:sectPr>
      </w:pPr>
      <w:r/>
      <w:r/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</w:r>
      <w:r>
        <w:rPr>
          <w:rFonts w:ascii="Times New Roman" w:hAnsi="Times New Roman" w:cs="Times New Roman"/>
          <w:bCs/>
          <w:caps/>
          <w:sz w:val="24"/>
          <w:szCs w:val="24"/>
        </w:rPr>
      </w:r>
      <w:r>
        <w:rPr>
          <w:rFonts w:ascii="Times New Roman" w:hAnsi="Times New Roman" w:cs="Times New Roman"/>
          <w:bCs/>
          <w:caps/>
          <w:sz w:val="24"/>
          <w:szCs w:val="24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</w:r>
      <w:r>
        <w:rPr>
          <w:rFonts w:ascii="Times New Roman" w:hAnsi="Times New Roman" w:cs="Times New Roman"/>
          <w:bCs/>
          <w:caps/>
          <w:sz w:val="24"/>
          <w:szCs w:val="24"/>
        </w:rPr>
      </w:r>
      <w:r>
        <w:rPr>
          <w:rFonts w:ascii="Times New Roman" w:hAnsi="Times New Roman" w:cs="Times New Roman"/>
          <w:bCs/>
          <w:caps/>
          <w:sz w:val="24"/>
          <w:szCs w:val="24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</w:r>
      <w:r>
        <w:rPr>
          <w:rFonts w:ascii="Times New Roman" w:hAnsi="Times New Roman" w:cs="Times New Roman"/>
          <w:bCs/>
          <w:caps/>
          <w:sz w:val="24"/>
          <w:szCs w:val="24"/>
        </w:rPr>
      </w:r>
      <w:r>
        <w:rPr>
          <w:rFonts w:ascii="Times New Roman" w:hAnsi="Times New Roman" w:cs="Times New Roman"/>
          <w:bCs/>
          <w:caps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Расчет стоимости работ в соответствии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 калькуляцией затрат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501" w:type="dxa"/>
        <w:tblInd w:w="-6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92"/>
        <w:gridCol w:w="1419"/>
        <w:gridCol w:w="1700"/>
        <w:gridCol w:w="1845"/>
        <w:gridCol w:w="1133"/>
        <w:gridCol w:w="1702"/>
        <w:gridCol w:w="1415"/>
        <w:gridCol w:w="1702"/>
        <w:gridCol w:w="1613"/>
        <w:gridCol w:w="1280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691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зарплата исполнителей, 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рабочих дней в месяце, дни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0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Среднедневная зарплата исполнителей, 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hyperlink w:tooltip="#P3831" w:anchor="P3831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 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tooltip="#P3832" w:anchor="P3832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 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845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зарплаты в себестоимости работ - Кз, 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13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Рентабель-ность, 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0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Среднедневная единичная выработка, руб. (</w:t>
            </w:r>
            <w:hyperlink w:tooltip="#P3833" w:anchor="P3833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+ </w:t>
            </w:r>
            <w:hyperlink w:tooltip="#P3835" w:anchor="P3835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)) / </w:t>
            </w:r>
            <w:hyperlink w:tooltip="#P3834" w:anchor="P3834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4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Продолжи-тельность разработки (дни)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0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исполнителей (чел.)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61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квалификации (участия)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Ккв-уч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28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работ, 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= (</w:t>
            </w:r>
            <w:hyperlink w:tooltip="#P3836" w:anchor="P3836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tooltip="#P3837" w:anchor="P3837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tooltip="#P3838" w:anchor="P3838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tooltip="#P3839" w:anchor="P3839" w:history="1">
              <w:r>
                <w:rPr>
                  <w:rStyle w:val="1036"/>
                  <w:rFonts w:ascii="Times New Roman" w:hAnsi="Times New Roman" w:cs="Times New Roman"/>
                  <w:sz w:val="24"/>
                  <w:szCs w:val="24"/>
                </w:rPr>
                <w:t xml:space="preserve"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691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0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5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0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0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1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8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691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0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5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13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0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15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70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61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28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1042"/>
        <w:contextualSpacing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Руководитель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проектной организации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720" w:right="2947"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[подпись (инициалы, фамилия)]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</w:r>
      <w:r>
        <w:rPr>
          <w:rFonts w:ascii="Times New Roman" w:hAnsi="Times New Roman" w:cs="Times New Roman"/>
          <w:i/>
          <w:iCs/>
          <w:sz w:val="24"/>
          <w:szCs w:val="24"/>
        </w:rPr>
      </w:r>
      <w:r>
        <w:rPr>
          <w:rFonts w:ascii="Times New Roman" w:hAnsi="Times New Roman" w:cs="Times New Roman"/>
          <w:i/>
          <w:iCs/>
          <w:sz w:val="24"/>
          <w:szCs w:val="24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Главный инженер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проекта 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720" w:right="2947"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[подпись (инициалы, фамилия)]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br w:type="page" w:clear="all"/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contextualSpacing/>
        <w:jc w:val="right"/>
        <w:spacing w:after="120"/>
        <w:rPr>
          <w:bCs/>
          <w:caps/>
          <w:sz w:val="24"/>
          <w:szCs w:val="24"/>
        </w:rPr>
        <w:sectPr>
          <w:footnotePr/>
          <w:endnotePr/>
          <w:type w:val="nextPage"/>
          <w:pgSz w:w="16838" w:h="11906" w:orient="landscape"/>
          <w:pgMar w:top="1134" w:right="1134" w:bottom="1134" w:left="1134" w:header="709" w:footer="709" w:gutter="0"/>
          <w:cols w:num="1" w:sep="0" w:space="720" w:equalWidth="1"/>
          <w:docGrid w:linePitch="360"/>
        </w:sectPr>
      </w:pPr>
      <w:r>
        <w:rPr>
          <w:bCs/>
          <w:caps/>
          <w:sz w:val="24"/>
          <w:szCs w:val="24"/>
        </w:rPr>
      </w:r>
      <w:r>
        <w:rPr>
          <w:bCs/>
          <w:caps/>
          <w:sz w:val="24"/>
          <w:szCs w:val="24"/>
        </w:rPr>
      </w:r>
      <w:r>
        <w:rPr>
          <w:bCs/>
          <w:caps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Образец сметного расчета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 командировочные расходы (форма 4п)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2"/>
        <w:contextualSpacing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583" w:type="dxa"/>
        <w:tblInd w:w="-72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93"/>
        <w:gridCol w:w="1908"/>
        <w:gridCol w:w="1844"/>
        <w:gridCol w:w="6"/>
        <w:gridCol w:w="1977"/>
        <w:gridCol w:w="7"/>
        <w:gridCol w:w="2683"/>
        <w:gridCol w:w="6"/>
        <w:gridCol w:w="1270"/>
        <w:gridCol w:w="8"/>
        <w:gridCol w:w="1982"/>
        <w:gridCol w:w="1992"/>
        <w:gridCol w:w="1407"/>
      </w:tblGrid>
      <w:tr>
        <w:tblPrEx/>
        <w:trPr>
          <w:trHeight w:val="64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9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назначения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специалистов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98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Проезд к месту командировки (туда и обратно)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6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Проживание в номере гостиницы класса "3 звезды",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чел/сутки.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Суточные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сутки/руб.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9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Продолжительность командировки, сутки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9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Продолжительность проживания в гостинице, сутки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4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 затрат, рубли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8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26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8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26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8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26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84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83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26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276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90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4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49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по сметному расчету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984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2689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278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8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992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1407" w:type="dxa"/>
            <w:textDirection w:val="lrTb"/>
            <w:noWrap w:val="false"/>
          </w:tcPr>
          <w:p>
            <w:pPr>
              <w:pStyle w:val="1042"/>
              <w:contextualSpacing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042"/>
        <w:contextualSpacing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Руководитель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проектной организации 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2947"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[подпись (инициалы, фамилия)]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</w:r>
      <w:r>
        <w:rPr>
          <w:rFonts w:ascii="Times New Roman" w:hAnsi="Times New Roman" w:cs="Times New Roman"/>
          <w:i/>
          <w:iCs/>
          <w:sz w:val="24"/>
          <w:szCs w:val="24"/>
        </w:rPr>
      </w:r>
      <w:r>
        <w:rPr>
          <w:rFonts w:ascii="Times New Roman" w:hAnsi="Times New Roman" w:cs="Times New Roman"/>
          <w:i/>
          <w:iCs/>
          <w:sz w:val="24"/>
          <w:szCs w:val="24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Главный инженер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2947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проекта _____________________________________________________________________________________________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left="720" w:right="2947"/>
        <w:jc w:val="center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[подпись (инициалы, фамилия)]</w:t>
      </w:r>
      <w:r>
        <w:rPr>
          <w:rFonts w:ascii="Times New Roman" w:hAnsi="Times New Roman" w:cs="Times New Roman"/>
          <w:i/>
          <w:iCs/>
        </w:rPr>
      </w:r>
      <w:r>
        <w:rPr>
          <w:rFonts w:ascii="Times New Roman" w:hAnsi="Times New Roman" w:cs="Times New Roman"/>
          <w:i/>
          <w:iCs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sectPr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8030504060302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Garamond">
    <w:panose1 w:val="02020603050405020304"/>
  </w:font>
  <w:font w:name="Segoe UI">
    <w:panose1 w:val="020B0503020204020204"/>
  </w:font>
  <w:font w:name="Andale Mono">
    <w:panose1 w:val="020B05090000000000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rPr>
          <w:rFonts w:ascii="Times New Roman" w:hAnsi="Times New Roman" w:cs="Times New Roman"/>
        </w:rPr>
      </w:pPr>
      <w:r>
        <w:rPr>
          <w:rStyle w:val="1038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На официальном сайте единой межведомственной информационно-статистической системы (ЕМИСС) https://www.fedstat.ru указанная информация представлена по показателю «Среднемесячная номинальная начи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сленная заработная плата работающих в экономике с 2017 г.», в графе «Классификатор видов экономической деятельности» следует выбрать «Деятельность в области архитектуры и инженерно-технического проектирования; технических испытаний, исследований и анализа»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15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4"/>
      <w:rPr>
        <w:rStyle w:val="1027"/>
      </w:rPr>
      <w:framePr w:wrap="around" w:vAnchor="text" w:hAnchor="margin" w:xAlign="center" w:y="1"/>
    </w:pPr>
    <w:r>
      <w:rPr>
        <w:rStyle w:val="1027"/>
      </w:rPr>
      <w:fldChar w:fldCharType="begin"/>
    </w:r>
    <w:r>
      <w:rPr>
        <w:rStyle w:val="1027"/>
      </w:rPr>
      <w:instrText xml:space="preserve">PAGE  </w:instrText>
    </w:r>
    <w:r>
      <w:rPr>
        <w:rStyle w:val="1027"/>
      </w:rPr>
      <w:fldChar w:fldCharType="end"/>
    </w:r>
    <w:r>
      <w:rPr>
        <w:rStyle w:val="1027"/>
      </w:rPr>
    </w:r>
    <w:r>
      <w:rPr>
        <w:rStyle w:val="1027"/>
      </w:rPr>
    </w:r>
  </w:p>
  <w:p>
    <w:pPr>
      <w:pStyle w:val="102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4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4"/>
      <w:numFmt w:val="bullet"/>
      <w:pStyle w:val="1039"/>
      <w:isLgl w:val="false"/>
      <w:suff w:val="tab"/>
      <w:lvlText w:val="-"/>
      <w:lvlJc w:val="left"/>
      <w:pPr>
        <w:ind w:left="-207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pStyle w:val="104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pStyle w:val="1041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785" w:hanging="705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69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965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965" w:hanging="360"/>
      </w:pPr>
      <w:rPr>
        <w:rFonts w:ascii="Symbol" w:hAnsi="Symbol" w:eastAsia="Symbol" w:cs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965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8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0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2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6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28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25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96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965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ascii="Times New Roman" w:hAnsi="Times New Roman" w:eastAsia="Times New Roman" w:cs="Times New Roman"/>
        <w:b w:val="0"/>
        <w:sz w:val="24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33"/>
  </w:num>
  <w:num w:numId="3">
    <w:abstractNumId w:val="0"/>
  </w:num>
  <w:num w:numId="4">
    <w:abstractNumId w:val="32"/>
  </w:num>
  <w:num w:numId="5">
    <w:abstractNumId w:val="4"/>
  </w:num>
  <w:num w:numId="6">
    <w:abstractNumId w:val="18"/>
  </w:num>
  <w:num w:numId="7">
    <w:abstractNumId w:val="21"/>
  </w:num>
  <w:num w:numId="8">
    <w:abstractNumId w:val="28"/>
  </w:num>
  <w:num w:numId="9">
    <w:abstractNumId w:val="40"/>
  </w:num>
  <w:num w:numId="10">
    <w:abstractNumId w:val="24"/>
  </w:num>
  <w:num w:numId="11">
    <w:abstractNumId w:val="2"/>
  </w:num>
  <w:num w:numId="12">
    <w:abstractNumId w:val="26"/>
  </w:num>
  <w:num w:numId="13">
    <w:abstractNumId w:val="17"/>
  </w:num>
  <w:num w:numId="14">
    <w:abstractNumId w:val="39"/>
  </w:num>
  <w:num w:numId="15">
    <w:abstractNumId w:val="37"/>
  </w:num>
  <w:num w:numId="16">
    <w:abstractNumId w:val="31"/>
  </w:num>
  <w:num w:numId="17">
    <w:abstractNumId w:val="16"/>
  </w:num>
  <w:num w:numId="18">
    <w:abstractNumId w:val="14"/>
  </w:num>
  <w:num w:numId="19">
    <w:abstractNumId w:val="5"/>
  </w:num>
  <w:num w:numId="20">
    <w:abstractNumId w:val="35"/>
  </w:num>
  <w:num w:numId="21">
    <w:abstractNumId w:val="19"/>
  </w:num>
  <w:num w:numId="22">
    <w:abstractNumId w:val="22"/>
  </w:num>
  <w:num w:numId="23">
    <w:abstractNumId w:val="23"/>
  </w:num>
  <w:num w:numId="24">
    <w:abstractNumId w:val="36"/>
  </w:num>
  <w:num w:numId="25">
    <w:abstractNumId w:val="12"/>
  </w:num>
  <w:num w:numId="26">
    <w:abstractNumId w:val="20"/>
  </w:num>
  <w:num w:numId="27">
    <w:abstractNumId w:val="25"/>
  </w:num>
  <w:num w:numId="28">
    <w:abstractNumId w:val="38"/>
  </w:num>
  <w:num w:numId="29">
    <w:abstractNumId w:val="8"/>
  </w:num>
  <w:num w:numId="30">
    <w:abstractNumId w:val="34"/>
  </w:num>
  <w:num w:numId="31">
    <w:abstractNumId w:val="27"/>
  </w:num>
  <w:num w:numId="32">
    <w:abstractNumId w:val="3"/>
  </w:num>
  <w:num w:numId="33">
    <w:abstractNumId w:val="6"/>
  </w:num>
  <w:num w:numId="34">
    <w:abstractNumId w:val="15"/>
  </w:num>
  <w:num w:numId="35">
    <w:abstractNumId w:val="10"/>
  </w:num>
  <w:num w:numId="36">
    <w:abstractNumId w:val="30"/>
  </w:num>
  <w:num w:numId="37">
    <w:abstractNumId w:val="9"/>
  </w:num>
  <w:num w:numId="38">
    <w:abstractNumId w:val="11"/>
  </w:num>
  <w:num w:numId="39">
    <w:abstractNumId w:val="13"/>
  </w:num>
  <w:num w:numId="40">
    <w:abstractNumId w:val="29"/>
  </w:num>
  <w:num w:numId="41">
    <w:abstractNumId w:val="1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0">
    <w:name w:val="Heading 1 Char"/>
    <w:basedOn w:val="856"/>
    <w:link w:val="847"/>
    <w:uiPriority w:val="9"/>
    <w:rPr>
      <w:rFonts w:ascii="Arial" w:hAnsi="Arial" w:eastAsia="Arial" w:cs="Arial"/>
      <w:sz w:val="40"/>
      <w:szCs w:val="40"/>
    </w:rPr>
  </w:style>
  <w:style w:type="character" w:styleId="831">
    <w:name w:val="Heading 2 Char"/>
    <w:basedOn w:val="856"/>
    <w:link w:val="848"/>
    <w:uiPriority w:val="9"/>
    <w:rPr>
      <w:rFonts w:ascii="Arial" w:hAnsi="Arial" w:eastAsia="Arial" w:cs="Arial"/>
      <w:sz w:val="34"/>
    </w:rPr>
  </w:style>
  <w:style w:type="character" w:styleId="832">
    <w:name w:val="Heading 3 Char"/>
    <w:basedOn w:val="856"/>
    <w:link w:val="849"/>
    <w:uiPriority w:val="9"/>
    <w:rPr>
      <w:rFonts w:ascii="Arial" w:hAnsi="Arial" w:eastAsia="Arial" w:cs="Arial"/>
      <w:sz w:val="30"/>
      <w:szCs w:val="30"/>
    </w:rPr>
  </w:style>
  <w:style w:type="character" w:styleId="833">
    <w:name w:val="Heading 4 Char"/>
    <w:basedOn w:val="856"/>
    <w:link w:val="850"/>
    <w:uiPriority w:val="9"/>
    <w:rPr>
      <w:rFonts w:ascii="Arial" w:hAnsi="Arial" w:eastAsia="Arial" w:cs="Arial"/>
      <w:b/>
      <w:bCs/>
      <w:sz w:val="26"/>
      <w:szCs w:val="26"/>
    </w:rPr>
  </w:style>
  <w:style w:type="character" w:styleId="834">
    <w:name w:val="Heading 5 Char"/>
    <w:basedOn w:val="856"/>
    <w:link w:val="851"/>
    <w:uiPriority w:val="9"/>
    <w:rPr>
      <w:rFonts w:ascii="Arial" w:hAnsi="Arial" w:eastAsia="Arial" w:cs="Arial"/>
      <w:b/>
      <w:bCs/>
      <w:sz w:val="24"/>
      <w:szCs w:val="24"/>
    </w:rPr>
  </w:style>
  <w:style w:type="character" w:styleId="835">
    <w:name w:val="Heading 6 Char"/>
    <w:basedOn w:val="856"/>
    <w:link w:val="852"/>
    <w:uiPriority w:val="9"/>
    <w:rPr>
      <w:rFonts w:ascii="Arial" w:hAnsi="Arial" w:eastAsia="Arial" w:cs="Arial"/>
      <w:b/>
      <w:bCs/>
      <w:sz w:val="22"/>
      <w:szCs w:val="22"/>
    </w:rPr>
  </w:style>
  <w:style w:type="character" w:styleId="836">
    <w:name w:val="Heading 7 Char"/>
    <w:basedOn w:val="856"/>
    <w:link w:val="8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7">
    <w:name w:val="Heading 8 Char"/>
    <w:basedOn w:val="856"/>
    <w:link w:val="854"/>
    <w:uiPriority w:val="9"/>
    <w:rPr>
      <w:rFonts w:ascii="Arial" w:hAnsi="Arial" w:eastAsia="Arial" w:cs="Arial"/>
      <w:i/>
      <w:iCs/>
      <w:sz w:val="22"/>
      <w:szCs w:val="22"/>
    </w:rPr>
  </w:style>
  <w:style w:type="character" w:styleId="838">
    <w:name w:val="Heading 9 Char"/>
    <w:basedOn w:val="856"/>
    <w:link w:val="855"/>
    <w:uiPriority w:val="9"/>
    <w:rPr>
      <w:rFonts w:ascii="Arial" w:hAnsi="Arial" w:eastAsia="Arial" w:cs="Arial"/>
      <w:i/>
      <w:iCs/>
      <w:sz w:val="21"/>
      <w:szCs w:val="21"/>
    </w:rPr>
  </w:style>
  <w:style w:type="character" w:styleId="839">
    <w:name w:val="Title Char"/>
    <w:basedOn w:val="856"/>
    <w:link w:val="869"/>
    <w:uiPriority w:val="10"/>
    <w:rPr>
      <w:sz w:val="48"/>
      <w:szCs w:val="48"/>
    </w:rPr>
  </w:style>
  <w:style w:type="character" w:styleId="840">
    <w:name w:val="Subtitle Char"/>
    <w:basedOn w:val="856"/>
    <w:link w:val="871"/>
    <w:uiPriority w:val="11"/>
    <w:rPr>
      <w:sz w:val="24"/>
      <w:szCs w:val="24"/>
    </w:rPr>
  </w:style>
  <w:style w:type="character" w:styleId="841">
    <w:name w:val="Quote Char"/>
    <w:link w:val="873"/>
    <w:uiPriority w:val="29"/>
    <w:rPr>
      <w:i/>
    </w:rPr>
  </w:style>
  <w:style w:type="character" w:styleId="842">
    <w:name w:val="Intense Quote Char"/>
    <w:link w:val="875"/>
    <w:uiPriority w:val="30"/>
    <w:rPr>
      <w:i/>
    </w:rPr>
  </w:style>
  <w:style w:type="character" w:styleId="843">
    <w:name w:val="Caption Char"/>
    <w:basedOn w:val="880"/>
    <w:link w:val="878"/>
    <w:uiPriority w:val="99"/>
  </w:style>
  <w:style w:type="character" w:styleId="844">
    <w:name w:val="Footnote Text Char"/>
    <w:link w:val="1007"/>
    <w:uiPriority w:val="99"/>
    <w:rPr>
      <w:sz w:val="18"/>
    </w:rPr>
  </w:style>
  <w:style w:type="character" w:styleId="845">
    <w:name w:val="Endnote Text Char"/>
    <w:link w:val="1010"/>
    <w:uiPriority w:val="99"/>
    <w:rPr>
      <w:sz w:val="20"/>
    </w:rPr>
  </w:style>
  <w:style w:type="paragraph" w:styleId="846" w:default="1">
    <w:name w:val="Normal"/>
    <w:qFormat/>
  </w:style>
  <w:style w:type="paragraph" w:styleId="847">
    <w:name w:val="Heading 1"/>
    <w:basedOn w:val="846"/>
    <w:next w:val="846"/>
    <w:link w:val="8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48">
    <w:name w:val="Heading 2"/>
    <w:basedOn w:val="846"/>
    <w:next w:val="846"/>
    <w:link w:val="8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49">
    <w:name w:val="Heading 3"/>
    <w:basedOn w:val="846"/>
    <w:next w:val="846"/>
    <w:link w:val="8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50">
    <w:name w:val="Heading 4"/>
    <w:basedOn w:val="846"/>
    <w:next w:val="846"/>
    <w:link w:val="8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1">
    <w:name w:val="Heading 5"/>
    <w:basedOn w:val="846"/>
    <w:next w:val="846"/>
    <w:link w:val="8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52">
    <w:name w:val="Heading 6"/>
    <w:basedOn w:val="846"/>
    <w:next w:val="846"/>
    <w:link w:val="8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53">
    <w:name w:val="Heading 7"/>
    <w:basedOn w:val="846"/>
    <w:next w:val="846"/>
    <w:link w:val="8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54">
    <w:name w:val="Heading 8"/>
    <w:basedOn w:val="846"/>
    <w:next w:val="846"/>
    <w:link w:val="8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855">
    <w:name w:val="Heading 9"/>
    <w:basedOn w:val="846"/>
    <w:next w:val="846"/>
    <w:link w:val="8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47"/>
    <w:uiPriority w:val="9"/>
    <w:rPr>
      <w:rFonts w:ascii="Arial" w:hAnsi="Arial" w:eastAsia="Arial" w:cs="Arial"/>
      <w:sz w:val="40"/>
      <w:szCs w:val="40"/>
    </w:rPr>
  </w:style>
  <w:style w:type="character" w:styleId="860" w:customStyle="1">
    <w:name w:val="Заголовок 2 Знак"/>
    <w:basedOn w:val="856"/>
    <w:link w:val="848"/>
    <w:uiPriority w:val="9"/>
    <w:rPr>
      <w:rFonts w:ascii="Arial" w:hAnsi="Arial" w:eastAsia="Arial" w:cs="Arial"/>
      <w:sz w:val="34"/>
    </w:rPr>
  </w:style>
  <w:style w:type="character" w:styleId="861" w:customStyle="1">
    <w:name w:val="Заголовок 3 Знак"/>
    <w:basedOn w:val="856"/>
    <w:link w:val="849"/>
    <w:uiPriority w:val="9"/>
    <w:rPr>
      <w:rFonts w:ascii="Arial" w:hAnsi="Arial" w:eastAsia="Arial" w:cs="Arial"/>
      <w:sz w:val="30"/>
      <w:szCs w:val="30"/>
    </w:rPr>
  </w:style>
  <w:style w:type="character" w:styleId="862" w:customStyle="1">
    <w:name w:val="Заголовок 4 Знак"/>
    <w:basedOn w:val="856"/>
    <w:link w:val="850"/>
    <w:uiPriority w:val="9"/>
    <w:rPr>
      <w:rFonts w:ascii="Arial" w:hAnsi="Arial" w:eastAsia="Arial" w:cs="Arial"/>
      <w:b/>
      <w:bCs/>
      <w:sz w:val="26"/>
      <w:szCs w:val="26"/>
    </w:rPr>
  </w:style>
  <w:style w:type="character" w:styleId="863" w:customStyle="1">
    <w:name w:val="Заголовок 5 Знак"/>
    <w:basedOn w:val="856"/>
    <w:link w:val="851"/>
    <w:uiPriority w:val="9"/>
    <w:rPr>
      <w:rFonts w:ascii="Arial" w:hAnsi="Arial" w:eastAsia="Arial" w:cs="Arial"/>
      <w:b/>
      <w:bCs/>
      <w:sz w:val="24"/>
      <w:szCs w:val="24"/>
    </w:rPr>
  </w:style>
  <w:style w:type="character" w:styleId="864" w:customStyle="1">
    <w:name w:val="Заголовок 6 Знак"/>
    <w:basedOn w:val="856"/>
    <w:link w:val="852"/>
    <w:uiPriority w:val="9"/>
    <w:rPr>
      <w:rFonts w:ascii="Arial" w:hAnsi="Arial" w:eastAsia="Arial" w:cs="Arial"/>
      <w:b/>
      <w:bCs/>
      <w:sz w:val="22"/>
      <w:szCs w:val="22"/>
    </w:rPr>
  </w:style>
  <w:style w:type="character" w:styleId="865" w:customStyle="1">
    <w:name w:val="Заголовок 7 Знак"/>
    <w:basedOn w:val="856"/>
    <w:link w:val="8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6" w:customStyle="1">
    <w:name w:val="Заголовок 8 Знак"/>
    <w:basedOn w:val="856"/>
    <w:link w:val="854"/>
    <w:uiPriority w:val="9"/>
    <w:rPr>
      <w:rFonts w:ascii="Arial" w:hAnsi="Arial" w:eastAsia="Arial" w:cs="Arial"/>
      <w:i/>
      <w:iCs/>
      <w:sz w:val="22"/>
      <w:szCs w:val="22"/>
    </w:rPr>
  </w:style>
  <w:style w:type="character" w:styleId="867" w:customStyle="1">
    <w:name w:val="Заголовок 9 Знак"/>
    <w:basedOn w:val="856"/>
    <w:link w:val="855"/>
    <w:uiPriority w:val="9"/>
    <w:rPr>
      <w:rFonts w:ascii="Arial" w:hAnsi="Arial" w:eastAsia="Arial" w:cs="Arial"/>
      <w:i/>
      <w:iCs/>
      <w:sz w:val="21"/>
      <w:szCs w:val="21"/>
    </w:rPr>
  </w:style>
  <w:style w:type="paragraph" w:styleId="868">
    <w:name w:val="No Spacing"/>
    <w:uiPriority w:val="1"/>
    <w:qFormat/>
    <w:pPr>
      <w:spacing w:after="0" w:line="240" w:lineRule="auto"/>
    </w:pPr>
  </w:style>
  <w:style w:type="paragraph" w:styleId="869">
    <w:name w:val="Title"/>
    <w:basedOn w:val="846"/>
    <w:next w:val="846"/>
    <w:link w:val="8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70" w:customStyle="1">
    <w:name w:val="Заголовок Знак"/>
    <w:basedOn w:val="856"/>
    <w:link w:val="869"/>
    <w:uiPriority w:val="10"/>
    <w:rPr>
      <w:sz w:val="48"/>
      <w:szCs w:val="48"/>
    </w:rPr>
  </w:style>
  <w:style w:type="paragraph" w:styleId="871">
    <w:name w:val="Subtitle"/>
    <w:basedOn w:val="846"/>
    <w:next w:val="846"/>
    <w:link w:val="872"/>
    <w:uiPriority w:val="11"/>
    <w:qFormat/>
    <w:pPr>
      <w:spacing w:before="200" w:after="200"/>
    </w:pPr>
    <w:rPr>
      <w:sz w:val="24"/>
      <w:szCs w:val="24"/>
    </w:rPr>
  </w:style>
  <w:style w:type="character" w:styleId="872" w:customStyle="1">
    <w:name w:val="Подзаголовок Знак"/>
    <w:basedOn w:val="856"/>
    <w:link w:val="871"/>
    <w:uiPriority w:val="11"/>
    <w:rPr>
      <w:sz w:val="24"/>
      <w:szCs w:val="24"/>
    </w:rPr>
  </w:style>
  <w:style w:type="paragraph" w:styleId="873">
    <w:name w:val="Quote"/>
    <w:basedOn w:val="846"/>
    <w:next w:val="846"/>
    <w:link w:val="874"/>
    <w:uiPriority w:val="29"/>
    <w:qFormat/>
    <w:pPr>
      <w:ind w:left="720" w:right="720"/>
    </w:pPr>
    <w:rPr>
      <w:i/>
    </w:rPr>
  </w:style>
  <w:style w:type="character" w:styleId="874" w:customStyle="1">
    <w:name w:val="Цитата 2 Знак"/>
    <w:link w:val="873"/>
    <w:uiPriority w:val="29"/>
    <w:rPr>
      <w:i/>
    </w:rPr>
  </w:style>
  <w:style w:type="paragraph" w:styleId="875">
    <w:name w:val="Intense Quote"/>
    <w:basedOn w:val="846"/>
    <w:next w:val="846"/>
    <w:link w:val="87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6" w:customStyle="1">
    <w:name w:val="Выделенная цитата Знак"/>
    <w:link w:val="875"/>
    <w:uiPriority w:val="30"/>
    <w:rPr>
      <w:i/>
    </w:rPr>
  </w:style>
  <w:style w:type="character" w:styleId="877" w:customStyle="1">
    <w:name w:val="Header Char"/>
    <w:basedOn w:val="856"/>
    <w:uiPriority w:val="99"/>
  </w:style>
  <w:style w:type="paragraph" w:styleId="878">
    <w:name w:val="Footer"/>
    <w:basedOn w:val="846"/>
    <w:link w:val="8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79" w:customStyle="1">
    <w:name w:val="Footer Char"/>
    <w:basedOn w:val="856"/>
    <w:uiPriority w:val="99"/>
  </w:style>
  <w:style w:type="paragraph" w:styleId="88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81" w:customStyle="1">
    <w:name w:val="Нижний колонтитул Знак"/>
    <w:link w:val="878"/>
    <w:uiPriority w:val="99"/>
  </w:style>
  <w:style w:type="table" w:styleId="882" w:customStyle="1">
    <w:name w:val="Table Grid Light"/>
    <w:basedOn w:val="85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83">
    <w:name w:val="Plain Table 1"/>
    <w:basedOn w:val="85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4">
    <w:name w:val="Plain Table 2"/>
    <w:basedOn w:val="85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0" w:customStyle="1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11" w:customStyle="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12" w:customStyle="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13" w:customStyle="1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14" w:customStyle="1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15" w:customStyle="1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1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17" w:customStyle="1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18" w:customStyle="1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19" w:customStyle="1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20" w:customStyle="1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21" w:customStyle="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22" w:customStyle="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2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24" w:customStyle="1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25" w:customStyle="1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26" w:customStyle="1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27" w:customStyle="1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28" w:customStyle="1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29" w:customStyle="1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3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45" w:customStyle="1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46" w:customStyle="1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47" w:customStyle="1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48" w:customStyle="1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49" w:customStyle="1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50" w:customStyle="1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5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 w:customStyle="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6" w:customStyle="1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7" w:customStyle="1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8" w:customStyle="1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9" w:customStyle="1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0" w:customStyle="1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1" w:customStyle="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73" w:customStyle="1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74" w:customStyle="1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75" w:customStyle="1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76" w:customStyle="1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77" w:customStyle="1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78" w:customStyle="1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7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 w:customStyle="1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 w:customStyle="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 w:customStyle="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Lined - Accent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7" w:customStyle="1">
    <w:name w:val="Lined - Accent 1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88" w:customStyle="1">
    <w:name w:val="Lined - Accent 2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89" w:customStyle="1">
    <w:name w:val="Lined - Accent 3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90" w:customStyle="1">
    <w:name w:val="Lined - Accent 4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91" w:customStyle="1">
    <w:name w:val="Lined - Accent 5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92" w:customStyle="1">
    <w:name w:val="Lined - Accent 6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93" w:customStyle="1">
    <w:name w:val="Bordered &amp; Lined - Accent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4" w:customStyle="1">
    <w:name w:val="Bordered &amp; Lined - Accent 1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95" w:customStyle="1">
    <w:name w:val="Bordered &amp; Lined - Accent 2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96" w:customStyle="1">
    <w:name w:val="Bordered &amp; Lined - Accent 3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97" w:customStyle="1">
    <w:name w:val="Bordered &amp; Lined - Accent 4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98" w:customStyle="1">
    <w:name w:val="Bordered &amp; Lined - Accent 5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99" w:customStyle="1">
    <w:name w:val="Bordered &amp; Lined - Accent 6"/>
    <w:basedOn w:val="85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00" w:customStyle="1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01" w:customStyle="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02" w:customStyle="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03" w:customStyle="1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04" w:customStyle="1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05" w:customStyle="1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06" w:customStyle="1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1007">
    <w:name w:val="footnote text"/>
    <w:basedOn w:val="846"/>
    <w:link w:val="1008"/>
    <w:uiPriority w:val="99"/>
    <w:semiHidden/>
    <w:unhideWhenUsed/>
    <w:pPr>
      <w:spacing w:after="40" w:line="240" w:lineRule="auto"/>
    </w:pPr>
    <w:rPr>
      <w:sz w:val="18"/>
    </w:rPr>
  </w:style>
  <w:style w:type="character" w:styleId="1008" w:customStyle="1">
    <w:name w:val="Текст сноски Знак"/>
    <w:link w:val="1007"/>
    <w:uiPriority w:val="99"/>
    <w:rPr>
      <w:sz w:val="18"/>
    </w:rPr>
  </w:style>
  <w:style w:type="character" w:styleId="1009">
    <w:name w:val="footnote reference"/>
    <w:basedOn w:val="856"/>
    <w:uiPriority w:val="99"/>
    <w:unhideWhenUsed/>
    <w:rPr>
      <w:vertAlign w:val="superscript"/>
    </w:rPr>
  </w:style>
  <w:style w:type="paragraph" w:styleId="1010">
    <w:name w:val="endnote text"/>
    <w:basedOn w:val="846"/>
    <w:link w:val="1011"/>
    <w:uiPriority w:val="99"/>
    <w:semiHidden/>
    <w:unhideWhenUsed/>
    <w:pPr>
      <w:spacing w:after="0" w:line="240" w:lineRule="auto"/>
    </w:pPr>
    <w:rPr>
      <w:sz w:val="20"/>
    </w:rPr>
  </w:style>
  <w:style w:type="character" w:styleId="1011" w:customStyle="1">
    <w:name w:val="Текст концевой сноски Знак"/>
    <w:link w:val="1010"/>
    <w:uiPriority w:val="99"/>
    <w:rPr>
      <w:sz w:val="20"/>
    </w:rPr>
  </w:style>
  <w:style w:type="character" w:styleId="1012">
    <w:name w:val="endnote reference"/>
    <w:basedOn w:val="856"/>
    <w:uiPriority w:val="99"/>
    <w:semiHidden/>
    <w:unhideWhenUsed/>
    <w:rPr>
      <w:vertAlign w:val="superscript"/>
    </w:rPr>
  </w:style>
  <w:style w:type="paragraph" w:styleId="1013">
    <w:name w:val="toc 1"/>
    <w:basedOn w:val="846"/>
    <w:next w:val="846"/>
    <w:uiPriority w:val="39"/>
    <w:unhideWhenUsed/>
    <w:pPr>
      <w:spacing w:after="57"/>
    </w:pPr>
  </w:style>
  <w:style w:type="paragraph" w:styleId="1014">
    <w:name w:val="toc 2"/>
    <w:basedOn w:val="846"/>
    <w:next w:val="846"/>
    <w:uiPriority w:val="39"/>
    <w:unhideWhenUsed/>
    <w:pPr>
      <w:ind w:left="283"/>
      <w:spacing w:after="57"/>
    </w:pPr>
  </w:style>
  <w:style w:type="paragraph" w:styleId="1015">
    <w:name w:val="toc 3"/>
    <w:basedOn w:val="846"/>
    <w:next w:val="846"/>
    <w:uiPriority w:val="39"/>
    <w:unhideWhenUsed/>
    <w:pPr>
      <w:ind w:left="567"/>
      <w:spacing w:after="57"/>
    </w:pPr>
  </w:style>
  <w:style w:type="paragraph" w:styleId="1016">
    <w:name w:val="toc 4"/>
    <w:basedOn w:val="846"/>
    <w:next w:val="846"/>
    <w:uiPriority w:val="39"/>
    <w:unhideWhenUsed/>
    <w:pPr>
      <w:ind w:left="850"/>
      <w:spacing w:after="57"/>
    </w:pPr>
  </w:style>
  <w:style w:type="paragraph" w:styleId="1017">
    <w:name w:val="toc 5"/>
    <w:basedOn w:val="846"/>
    <w:next w:val="846"/>
    <w:uiPriority w:val="39"/>
    <w:unhideWhenUsed/>
    <w:pPr>
      <w:ind w:left="1134"/>
      <w:spacing w:after="57"/>
    </w:pPr>
  </w:style>
  <w:style w:type="paragraph" w:styleId="1018">
    <w:name w:val="toc 6"/>
    <w:basedOn w:val="846"/>
    <w:next w:val="846"/>
    <w:uiPriority w:val="39"/>
    <w:unhideWhenUsed/>
    <w:pPr>
      <w:ind w:left="1417"/>
      <w:spacing w:after="57"/>
    </w:pPr>
  </w:style>
  <w:style w:type="paragraph" w:styleId="1019">
    <w:name w:val="toc 7"/>
    <w:basedOn w:val="846"/>
    <w:next w:val="846"/>
    <w:uiPriority w:val="39"/>
    <w:unhideWhenUsed/>
    <w:pPr>
      <w:ind w:left="1701"/>
      <w:spacing w:after="57"/>
    </w:pPr>
  </w:style>
  <w:style w:type="paragraph" w:styleId="1020">
    <w:name w:val="toc 8"/>
    <w:basedOn w:val="846"/>
    <w:next w:val="846"/>
    <w:uiPriority w:val="39"/>
    <w:unhideWhenUsed/>
    <w:pPr>
      <w:ind w:left="1984"/>
      <w:spacing w:after="57"/>
    </w:pPr>
  </w:style>
  <w:style w:type="paragraph" w:styleId="1021">
    <w:name w:val="toc 9"/>
    <w:basedOn w:val="846"/>
    <w:next w:val="846"/>
    <w:uiPriority w:val="39"/>
    <w:unhideWhenUsed/>
    <w:pPr>
      <w:ind w:left="2268"/>
      <w:spacing w:after="57"/>
    </w:pPr>
  </w:style>
  <w:style w:type="paragraph" w:styleId="1022">
    <w:name w:val="TOC Heading"/>
    <w:uiPriority w:val="39"/>
    <w:unhideWhenUsed/>
  </w:style>
  <w:style w:type="paragraph" w:styleId="1023">
    <w:name w:val="table of figures"/>
    <w:basedOn w:val="846"/>
    <w:next w:val="846"/>
    <w:uiPriority w:val="99"/>
    <w:unhideWhenUsed/>
    <w:pPr>
      <w:spacing w:after="0"/>
    </w:pPr>
  </w:style>
  <w:style w:type="paragraph" w:styleId="1024">
    <w:name w:val="Header"/>
    <w:basedOn w:val="846"/>
    <w:link w:val="102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25" w:customStyle="1">
    <w:name w:val="Верхний колонтитул Знак"/>
    <w:basedOn w:val="856"/>
    <w:link w:val="1024"/>
    <w:uiPriority w:val="99"/>
    <w:semiHidden/>
  </w:style>
  <w:style w:type="table" w:styleId="1026">
    <w:name w:val="Table Grid"/>
    <w:basedOn w:val="857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27">
    <w:name w:val="page number"/>
    <w:basedOn w:val="856"/>
  </w:style>
  <w:style w:type="character" w:styleId="1028">
    <w:name w:val="annotation reference"/>
    <w:basedOn w:val="856"/>
    <w:uiPriority w:val="99"/>
    <w:semiHidden/>
    <w:unhideWhenUsed/>
    <w:rPr>
      <w:sz w:val="16"/>
      <w:szCs w:val="16"/>
    </w:rPr>
  </w:style>
  <w:style w:type="paragraph" w:styleId="1029">
    <w:name w:val="annotation text"/>
    <w:basedOn w:val="846"/>
    <w:link w:val="1030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030" w:customStyle="1">
    <w:name w:val="Текст примечания Знак"/>
    <w:basedOn w:val="856"/>
    <w:link w:val="1029"/>
    <w:uiPriority w:val="99"/>
    <w:semiHidden/>
    <w:rPr>
      <w:sz w:val="20"/>
      <w:szCs w:val="20"/>
    </w:rPr>
  </w:style>
  <w:style w:type="paragraph" w:styleId="1031">
    <w:name w:val="annotation subject"/>
    <w:basedOn w:val="1029"/>
    <w:next w:val="1029"/>
    <w:link w:val="1032"/>
    <w:uiPriority w:val="99"/>
    <w:semiHidden/>
    <w:unhideWhenUsed/>
    <w:rPr>
      <w:b/>
      <w:bCs/>
    </w:rPr>
  </w:style>
  <w:style w:type="character" w:styleId="1032" w:customStyle="1">
    <w:name w:val="Тема примечания Знак"/>
    <w:basedOn w:val="1030"/>
    <w:link w:val="1031"/>
    <w:uiPriority w:val="99"/>
    <w:semiHidden/>
    <w:rPr>
      <w:b/>
      <w:bCs/>
      <w:sz w:val="20"/>
      <w:szCs w:val="20"/>
    </w:rPr>
  </w:style>
  <w:style w:type="paragraph" w:styleId="1033">
    <w:name w:val="Balloon Text"/>
    <w:basedOn w:val="846"/>
    <w:link w:val="10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034" w:customStyle="1">
    <w:name w:val="Текст выноски Знак"/>
    <w:basedOn w:val="856"/>
    <w:link w:val="1033"/>
    <w:uiPriority w:val="99"/>
    <w:semiHidden/>
    <w:rPr>
      <w:rFonts w:ascii="Segoe UI" w:hAnsi="Segoe UI" w:cs="Segoe UI"/>
      <w:sz w:val="18"/>
      <w:szCs w:val="18"/>
    </w:rPr>
  </w:style>
  <w:style w:type="paragraph" w:styleId="1035">
    <w:name w:val="Revision"/>
    <w:hidden/>
    <w:uiPriority w:val="99"/>
    <w:semiHidden/>
    <w:pPr>
      <w:spacing w:after="0" w:line="240" w:lineRule="auto"/>
    </w:pPr>
  </w:style>
  <w:style w:type="character" w:styleId="1036">
    <w:name w:val="Hyperlink"/>
    <w:basedOn w:val="856"/>
    <w:uiPriority w:val="99"/>
    <w:unhideWhenUsed/>
    <w:rPr>
      <w:color w:val="0563c1" w:themeColor="hyperlink"/>
      <w:u w:val="single"/>
    </w:rPr>
  </w:style>
  <w:style w:type="paragraph" w:styleId="1037">
    <w:name w:val="List Paragraph"/>
    <w:basedOn w:val="846"/>
    <w:uiPriority w:val="34"/>
    <w:qFormat/>
    <w:pPr>
      <w:contextualSpacing/>
      <w:ind w:left="720"/>
    </w:pPr>
  </w:style>
  <w:style w:type="character" w:styleId="1038" w:customStyle="1">
    <w:name w:val="Символ сноски"/>
    <w:qFormat/>
    <w:rPr>
      <w:vertAlign w:val="superscript"/>
    </w:rPr>
  </w:style>
  <w:style w:type="paragraph" w:styleId="1039" w:customStyle="1">
    <w:name w:val="Маркированный список 41"/>
    <w:qFormat/>
    <w:pPr>
      <w:numPr>
        <w:ilvl w:val="0"/>
        <w:numId w:val="41"/>
      </w:numPr>
      <w:jc w:val="both"/>
      <w:spacing w:before="120"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Garamond" w:hAnsi="Garamond" w:eastAsia="Times New Roman" w:cs="Times New Roman"/>
      <w:sz w:val="24"/>
      <w:szCs w:val="20"/>
      <w:lang w:eastAsia="ru-RU"/>
    </w:rPr>
  </w:style>
  <w:style w:type="paragraph" w:styleId="1040" w:customStyle="1">
    <w:name w:val="Нумерованный список ур2"/>
    <w:qFormat/>
    <w:pPr>
      <w:numPr>
        <w:ilvl w:val="1"/>
        <w:numId w:val="41"/>
      </w:numPr>
      <w:jc w:val="both"/>
      <w:spacing w:before="120"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Garamond" w:hAnsi="Garamond" w:eastAsia="Times New Roman" w:cs="Times New Roman"/>
      <w:sz w:val="24"/>
      <w:szCs w:val="20"/>
      <w:lang w:eastAsia="ru-RU"/>
    </w:rPr>
  </w:style>
  <w:style w:type="paragraph" w:styleId="1041" w:customStyle="1">
    <w:name w:val="Нумерованный список ур3"/>
    <w:qFormat/>
    <w:pPr>
      <w:numPr>
        <w:ilvl w:val="2"/>
        <w:numId w:val="41"/>
      </w:num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Garamond" w:hAnsi="Garamond" w:eastAsia="Times New Roman" w:cs="Times New Roman"/>
      <w:sz w:val="24"/>
      <w:szCs w:val="20"/>
      <w:lang w:eastAsia="ru-RU"/>
    </w:rPr>
  </w:style>
  <w:style w:type="paragraph" w:styleId="1042" w:customStyle="1">
    <w:name w:val="ConsPlusNormal"/>
    <w:qFormat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paragraph" w:styleId="1043" w:customStyle="1">
    <w:name w:val="ConsPlusNonformat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sz w:val="20"/>
      <w:szCs w:val="20"/>
      <w:lang w:eastAsia="ru-RU"/>
    </w:rPr>
  </w:style>
  <w:style w:type="character" w:styleId="1044" w:customStyle="1">
    <w:name w:val="комментарий"/>
    <w:qFormat/>
    <w:rPr>
      <w:b/>
      <w:i/>
      <w:shd w:val="clear" w:color="auto" w:fill="ffff99"/>
    </w:rPr>
  </w:style>
  <w:style w:type="character" w:styleId="1045" w:customStyle="1">
    <w:name w:val="Font Style226"/>
    <w:basedOn w:val="863"/>
    <w:uiPriority w:val="99"/>
    <w:qFormat/>
    <w:rPr>
      <w:rFonts w:ascii="Times New Roman" w:hAnsi="Times New Roman" w:cs="Times New Roman"/>
      <w:sz w:val="22"/>
      <w:szCs w:val="22"/>
    </w:rPr>
  </w:style>
  <w:style w:type="paragraph" w:styleId="1046" w:customStyle="1">
    <w:name w:val="Таблица"/>
    <w:basedOn w:val="853"/>
    <w:qFormat/>
    <w:pPr>
      <w:contextualSpacing w:val="0"/>
      <w:ind w:left="0" w:right="0" w:firstLine="0"/>
      <w:jc w:val="center"/>
      <w:keepLines w:val="0"/>
      <w:keepNext/>
      <w:pageBreakBefore w:val="0"/>
      <w:spacing w:before="60" w:beforeAutospacing="0" w:after="6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yperlink" Target="consultantplus://offline/ref=B32CDE0E905E401B1BFF323EF993DB2C6865F0A971913444C3F7F56C5AF257E783F32977DF4E2DA4F5ACBC60359FF614F9C1315096B586250A26N" TargetMode="External"/><Relationship Id="rId13" Type="http://schemas.openxmlformats.org/officeDocument/2006/relationships/hyperlink" Target="consultantplus://offline/ref=B32CDE0E905E401B1BFF323EF993DB2C6F6DF7AA75973444C3F7F56C5AF257E783F32977DC422FF8A5E3BD3C70CDE515FFC133518A0B25N" TargetMode="External"/><Relationship Id="rId14" Type="http://schemas.openxmlformats.org/officeDocument/2006/relationships/hyperlink" Target="consultantplus://offline/ref=B32CDE0E905E401B1BFF323EF993DB2C6865F0A971913444C3F7F56C5AF257E783F32977DF4D24ACF0ACBC60359FF614F9C1315096B586250A26N" TargetMode="External"/><Relationship Id="rId15" Type="http://schemas.openxmlformats.org/officeDocument/2006/relationships/hyperlink" Target="consultantplus://offline/ref=B32CDE0E905E401B1BFF323EF993DB2C6F62F6A7789C3444C3F7F56C5AF257E783F32977DF4B25AAFDACBC60359FF614F9C1315096B586250A26N" TargetMode="External"/><Relationship Id="rId16" Type="http://schemas.openxmlformats.org/officeDocument/2006/relationships/hyperlink" Target="consultantplus://offline/ref=B32CDE0E905E401B1BFF323EF993DB2C6F6DF7AA75973444C3F7F56C5AF257E783F32974D8482DA7A0F6AC647CCBFC0BFEDE2F5388B50824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Чистяков Сергей Владимирович</dc:creator>
  <cp:keywords/>
  <dc:description/>
  <cp:lastModifiedBy>evstratenko_av</cp:lastModifiedBy>
  <cp:revision>53</cp:revision>
  <dcterms:created xsi:type="dcterms:W3CDTF">2023-01-25T23:29:00Z</dcterms:created>
  <dcterms:modified xsi:type="dcterms:W3CDTF">2024-11-19T05:52:14Z</dcterms:modified>
</cp:coreProperties>
</file>